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6C" w:rsidRDefault="0003626C" w:rsidP="0003626C">
      <w:pPr>
        <w:spacing w:line="56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贵州大学体育学院研究生综合测评实施细则</w:t>
      </w:r>
    </w:p>
    <w:p w:rsidR="0003626C" w:rsidRDefault="0003626C" w:rsidP="0003626C">
      <w:pPr>
        <w:spacing w:line="5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:rsidR="0003626C" w:rsidRDefault="0003626C" w:rsidP="0003626C">
      <w:pPr>
        <w:pStyle w:val="-11"/>
        <w:numPr>
          <w:ilvl w:val="0"/>
          <w:numId w:val="1"/>
        </w:numPr>
        <w:spacing w:afterLines="50" w:line="500" w:lineRule="exact"/>
        <w:ind w:left="4417" w:firstLineChars="0" w:hanging="1179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 xml:space="preserve">总则 </w:t>
      </w:r>
    </w:p>
    <w:p w:rsidR="0003626C" w:rsidRDefault="0003626C" w:rsidP="0003626C">
      <w:pPr>
        <w:spacing w:line="52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 xml:space="preserve">    第一条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研究生综合成绩测评是奖学金评审的重要依据。根据《贵州大学研究生综合测评实施细则》，结合我院实际情况，制定《</w:t>
      </w:r>
      <w:r w:rsidRPr="00970B50">
        <w:rPr>
          <w:rFonts w:ascii="仿宋" w:eastAsia="仿宋" w:hAnsi="仿宋" w:cs="仿宋" w:hint="eastAsia"/>
          <w:color w:val="000000"/>
          <w:sz w:val="32"/>
          <w:szCs w:val="32"/>
        </w:rPr>
        <w:t>贵州大学体育学院研究生综合测评实施细则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》(以下简称《细则》)。</w:t>
      </w:r>
    </w:p>
    <w:p w:rsidR="0003626C" w:rsidRDefault="0003626C" w:rsidP="0003626C">
      <w:pPr>
        <w:spacing w:line="52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 xml:space="preserve">    第二条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《细则》适用于我院正式注册的全日制硕士研究生。</w:t>
      </w:r>
    </w:p>
    <w:p w:rsidR="0003626C" w:rsidRDefault="0003626C" w:rsidP="0003626C">
      <w:pPr>
        <w:spacing w:line="520" w:lineRule="exact"/>
        <w:ind w:firstLineChars="200" w:firstLine="643"/>
        <w:rPr>
          <w:rFonts w:ascii="仿宋" w:eastAsia="仿宋" w:hAnsi="仿宋" w:cs="仿宋"/>
          <w:b/>
          <w:color w:val="000000"/>
          <w:sz w:val="32"/>
          <w:szCs w:val="32"/>
        </w:rPr>
      </w:pPr>
    </w:p>
    <w:p w:rsidR="0003626C" w:rsidRDefault="0003626C" w:rsidP="0003626C">
      <w:pPr>
        <w:spacing w:line="520" w:lineRule="exact"/>
        <w:ind w:firstLineChars="200" w:firstLine="643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 xml:space="preserve">            第二章 总成绩测评分数 </w:t>
      </w:r>
    </w:p>
    <w:p w:rsidR="0003626C" w:rsidRDefault="0003626C" w:rsidP="0003626C">
      <w:pPr>
        <w:spacing w:line="52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 xml:space="preserve">    第三条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总成绩由思想政治分、课程综合成绩和科研（学术）和体育竞赛分组成，权重及计算方法如下：</w:t>
      </w:r>
    </w:p>
    <w:p w:rsidR="0003626C" w:rsidRDefault="0003626C" w:rsidP="0003626C">
      <w:pPr>
        <w:jc w:val="center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noProof/>
          <w:color w:val="000000"/>
          <w:sz w:val="32"/>
          <w:szCs w:val="32"/>
        </w:rPr>
        <w:drawing>
          <wp:inline distT="0" distB="0" distL="0" distR="0">
            <wp:extent cx="4112260" cy="905510"/>
            <wp:effectExtent l="0" t="0" r="2540" b="8890"/>
            <wp:docPr id="1" name="图片 1" descr="daum_equation_1533530305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aum_equation_15335303054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226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26C" w:rsidRDefault="0003626C" w:rsidP="0003626C">
      <w:pPr>
        <w:spacing w:line="50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式中：A为思想政治分，B为课程综合成绩，C为科研（学术）和体育竞赛分，均按百分制计分。</w:t>
      </w:r>
    </w:p>
    <w:p w:rsidR="0003626C" w:rsidRDefault="0003626C" w:rsidP="0003626C">
      <w:pPr>
        <w:spacing w:line="500" w:lineRule="exact"/>
        <w:ind w:firstLineChars="200" w:firstLine="643"/>
        <w:rPr>
          <w:rFonts w:ascii="仿宋" w:eastAsia="仿宋" w:hAnsi="仿宋" w:cs="仿宋"/>
          <w:b/>
          <w:color w:val="000000"/>
          <w:sz w:val="32"/>
          <w:szCs w:val="32"/>
        </w:rPr>
      </w:pPr>
    </w:p>
    <w:p w:rsidR="0003626C" w:rsidRDefault="0003626C" w:rsidP="0003626C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第三章 思想政治测评分数 </w:t>
      </w:r>
    </w:p>
    <w:p w:rsidR="0003626C" w:rsidRDefault="0003626C" w:rsidP="0003626C">
      <w:pPr>
        <w:spacing w:line="520" w:lineRule="exac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lastRenderedPageBreak/>
        <w:t xml:space="preserve">    第四条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思想政治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分包括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四个部分，即思想政治分A（100%）=导师评分A</w:t>
      </w:r>
      <w:r>
        <w:rPr>
          <w:rFonts w:ascii="仿宋" w:eastAsia="仿宋" w:hAnsi="仿宋" w:cs="仿宋" w:hint="eastAsia"/>
          <w:b/>
          <w:color w:val="000000"/>
          <w:sz w:val="32"/>
          <w:szCs w:val="32"/>
          <w:vertAlign w:val="subscript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（40%）+管理人员评分A</w:t>
      </w:r>
      <w:r>
        <w:rPr>
          <w:rFonts w:ascii="仿宋" w:eastAsia="仿宋" w:hAnsi="仿宋" w:cs="仿宋" w:hint="eastAsia"/>
          <w:b/>
          <w:color w:val="000000"/>
          <w:sz w:val="32"/>
          <w:szCs w:val="32"/>
          <w:vertAlign w:val="subscript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（30%）+学生互评分A</w:t>
      </w:r>
      <w:r>
        <w:rPr>
          <w:rFonts w:ascii="仿宋" w:eastAsia="仿宋" w:hAnsi="仿宋" w:cs="仿宋" w:hint="eastAsia"/>
          <w:color w:val="000000"/>
          <w:sz w:val="32"/>
          <w:szCs w:val="32"/>
          <w:vertAlign w:val="subscript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（30%）- A</w:t>
      </w:r>
      <w:r>
        <w:rPr>
          <w:rFonts w:ascii="仿宋" w:eastAsia="仿宋" w:hAnsi="仿宋" w:cs="仿宋" w:hint="eastAsia"/>
          <w:color w:val="000000"/>
          <w:sz w:val="32"/>
          <w:szCs w:val="32"/>
          <w:vertAlign w:val="subscript"/>
        </w:rPr>
        <w:t>4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。</w:t>
      </w:r>
    </w:p>
    <w:p w:rsidR="0003626C" w:rsidRDefault="0003626C" w:rsidP="0003626C">
      <w:pPr>
        <w:spacing w:line="52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 xml:space="preserve">    第五条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评分主要参考参评同学以下方面的表现进行打分: </w:t>
      </w:r>
    </w:p>
    <w:p w:rsidR="0003626C" w:rsidRDefault="0003626C" w:rsidP="0003626C">
      <w:pPr>
        <w:spacing w:line="52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1．拥护中国共产党的领导，认真学习马克思列宁主义、毛泽东思想、邓小平理论、“三个代表”重要思想、科学发展观、习近平新时代中国特色社会主义思想；</w:t>
      </w:r>
    </w:p>
    <w:p w:rsidR="0003626C" w:rsidRDefault="0003626C" w:rsidP="0003626C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2.自觉遵守国家法律法规，具有较强的社会责任和集体荣誉感；</w:t>
      </w:r>
    </w:p>
    <w:p w:rsidR="0003626C" w:rsidRDefault="0003626C" w:rsidP="0003626C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3.自觉遵守校纪校规，自觉遵守实验室的规定和安全规范，自觉遵守科学道德和学术规范要求。自觉维护社会公德，在公共场所举止文明得体；</w:t>
      </w:r>
    </w:p>
    <w:p w:rsidR="0003626C" w:rsidRDefault="0003626C" w:rsidP="0003626C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4.学风端正，学习目的明确，有科学的思想方法和严谨的治学精神。谦虚好学，刻苦认真，不迟到，不早退，不旷课。考风良好，考试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舞弊；</w:t>
      </w:r>
    </w:p>
    <w:p w:rsidR="0003626C" w:rsidRDefault="0003626C" w:rsidP="0003626C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5.遵守宿舍管理规定，具有良好的生活习惯，宿舍卫生情况良好；</w:t>
      </w:r>
    </w:p>
    <w:p w:rsidR="0003626C" w:rsidRDefault="0003626C" w:rsidP="0003626C">
      <w:pPr>
        <w:spacing w:line="52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6.积极参加校、院及班级组织的各项活动；</w:t>
      </w:r>
    </w:p>
    <w:p w:rsidR="0003626C" w:rsidRDefault="0003626C" w:rsidP="0003626C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7.关心他人，尊敬老师，团结同学。积极参加社会活动、集体活动、各类志愿活动或向学校及有关部门提出合理化建议。</w:t>
      </w:r>
    </w:p>
    <w:p w:rsidR="0003626C" w:rsidRDefault="0003626C" w:rsidP="0003626C">
      <w:pPr>
        <w:spacing w:line="520" w:lineRule="exact"/>
        <w:ind w:firstLineChars="200" w:firstLine="643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第六条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有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下列情行的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酌情扣分（A</w:t>
      </w:r>
      <w:r>
        <w:rPr>
          <w:rFonts w:ascii="仿宋" w:eastAsia="仿宋" w:hAnsi="仿宋" w:cs="仿宋" w:hint="eastAsia"/>
          <w:color w:val="000000"/>
          <w:sz w:val="32"/>
          <w:szCs w:val="32"/>
          <w:vertAlign w:val="subscript"/>
        </w:rPr>
        <w:t>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</w:t>
      </w:r>
    </w:p>
    <w:p w:rsidR="0003626C" w:rsidRDefault="0003626C" w:rsidP="0003626C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1.不遵守教学秩序多次违反课堂纪律（如迟到、早退、旷课、影响教学等）扣1-5分；</w:t>
      </w:r>
    </w:p>
    <w:p w:rsidR="0003626C" w:rsidRDefault="0003626C" w:rsidP="0003626C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受培养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单位通报批评者一次扣2分，受学校通报批评者一次扣4分；</w:t>
      </w:r>
    </w:p>
    <w:p w:rsidR="0003626C" w:rsidRDefault="0003626C" w:rsidP="0003626C">
      <w:pPr>
        <w:spacing w:line="520" w:lineRule="exact"/>
        <w:ind w:firstLineChars="200" w:firstLine="640"/>
        <w:rPr>
          <w:rFonts w:ascii="仿宋" w:eastAsia="仿宋" w:hAnsi="仿宋" w:cs="仿宋"/>
          <w:color w:val="993366"/>
          <w:sz w:val="32"/>
          <w:szCs w:val="32"/>
          <w:u w:val="single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3.学校、培养单位组织且要求必须参加的活动，无故不参加的，每次扣1-5分；</w:t>
      </w:r>
    </w:p>
    <w:p w:rsidR="0003626C" w:rsidRDefault="0003626C" w:rsidP="0003626C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4.在学校或培养单位组织的寝室检查中，不配合或抵触的一次扣2分，造成不良影响的一次扣5分。检查中，不合格寝室的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成员均扣1分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，受通报批评的寝室，其成员一次扣2分。</w:t>
      </w:r>
    </w:p>
    <w:p w:rsidR="0003626C" w:rsidRDefault="0003626C" w:rsidP="0003626C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5.在突发、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偶发和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公共事件处理过程中，不听从组织安排，造成不良影响的一次扣6分；</w:t>
      </w:r>
    </w:p>
    <w:p w:rsidR="0003626C" w:rsidRDefault="0003626C" w:rsidP="0003626C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6.通过网络、微博、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微信等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渠道发布不实信息，给学校声誉造成影响的扣10分；</w:t>
      </w:r>
    </w:p>
    <w:p w:rsidR="0003626C" w:rsidRDefault="0003626C" w:rsidP="0003626C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7.其他各培养单位经公示无异议，报党委研究生工作部备案的扣分项目。</w:t>
      </w:r>
    </w:p>
    <w:p w:rsidR="0003626C" w:rsidRDefault="0003626C" w:rsidP="0003626C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因同一事由（件）被扣分者，以最高项记，不同事由（件）造成的扣分要累加。</w:t>
      </w:r>
    </w:p>
    <w:p w:rsidR="0003626C" w:rsidRDefault="0003626C" w:rsidP="0003626C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</w:t>
      </w:r>
    </w:p>
    <w:p w:rsidR="0003626C" w:rsidRDefault="0003626C" w:rsidP="0003626C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sz w:val="32"/>
          <w:szCs w:val="32"/>
        </w:rPr>
        <w:t>第四章 课程综合测评分数</w:t>
      </w:r>
    </w:p>
    <w:p w:rsidR="0003626C" w:rsidRDefault="0003626C" w:rsidP="0003626C">
      <w:pPr>
        <w:spacing w:line="52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 xml:space="preserve">    第七条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课程考核由研究生培养方案中学位课和非学位课程成绩组成，权重及计算方法如下：</w:t>
      </w:r>
    </w:p>
    <w:p w:rsidR="0003626C" w:rsidRDefault="0003626C" w:rsidP="0003626C">
      <w:pPr>
        <w:jc w:val="center"/>
        <w:rPr>
          <w:rFonts w:ascii="仿宋" w:eastAsia="仿宋" w:hAnsi="仿宋" w:cs="仿宋"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eastAsia="仿宋" w:hAnsi="Cambria Math"/>
              <w:sz w:val="32"/>
              <w:szCs w:val="32"/>
            </w:rPr>
            <w:lastRenderedPageBreak/>
            <m:t>B=0.8</m:t>
          </m:r>
          <m:f>
            <m:fPr>
              <m:ctrlPr>
                <w:rPr>
                  <w:rFonts w:ascii="Cambria Math" w:eastAsia="仿宋" w:hAnsi="Cambria Math"/>
                  <w:sz w:val="32"/>
                  <w:szCs w:val="32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="仿宋" w:hAnsi="Cambria Math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eastAsia="仿宋_GB2312" w:hAnsi="Cambria Math" w:cs="Tahoma" w:hint="eastAsia"/>
                      <w:color w:val="000000"/>
                      <w:sz w:val="32"/>
                      <w:szCs w:val="32"/>
                    </w:rPr>
                    <w:object w:dxaOrig="260" w:dyaOrig="3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12pt;height:18.75pt" o:ole="">
                        <v:imagedata r:id="rId6" o:title=""/>
                      </v:shape>
                      <o:OLEObject Type="Embed" ProgID="Equation.DSMT4" ShapeID="_x0000_i1029" DrawAspect="Content" ObjectID="_1634711670" r:id="rId7"/>
                    </w:object>
                  </m:r>
                  <m:r>
                    <m:rPr>
                      <m:sty m:val="p"/>
                    </m:rPr>
                    <w:rPr>
                      <w:rFonts w:ascii="Cambria Math" w:eastAsia="仿宋" w:hAnsi="Cambria Math"/>
                      <w:sz w:val="32"/>
                      <w:szCs w:val="32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="仿宋_GB2312" w:hAnsi="Cambria Math" w:cs="Tahoma" w:hint="eastAsia"/>
                      <w:color w:val="000000"/>
                      <w:sz w:val="32"/>
                      <w:szCs w:val="32"/>
                    </w:rPr>
                    <w:object w:dxaOrig="300" w:dyaOrig="360">
                      <v:shape id="_x0000_i1030" type="#_x0000_t75" style="width:15pt;height:18.75pt" o:ole="">
                        <v:imagedata r:id="rId8" o:title=""/>
                      </v:shape>
                      <o:OLEObject Type="Embed" ProgID="Equation.DSMT4" ShapeID="_x0000_i1030" DrawAspect="Content" ObjectID="_1634711671" r:id="rId9"/>
                    </w:object>
                  </m:r>
                </m:e>
              </m:nary>
            </m:num>
            <m:den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="仿宋" w:hAnsi="Cambria Math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eastAsia="仿宋_GB2312" w:hAnsi="Cambria Math" w:cs="Tahoma" w:hint="eastAsia"/>
                      <w:color w:val="000000"/>
                      <w:sz w:val="32"/>
                      <w:szCs w:val="32"/>
                    </w:rPr>
                    <w:object w:dxaOrig="300" w:dyaOrig="360">
                      <v:shape id="_x0000_i1031" type="#_x0000_t75" style="width:15pt;height:18.75pt" o:ole="">
                        <v:imagedata r:id="rId8" o:title=""/>
                      </v:shape>
                      <o:OLEObject Type="Embed" ProgID="Equation.DSMT4" ShapeID="_x0000_i1031" DrawAspect="Content" ObjectID="_1634711672" r:id="rId10"/>
                    </w:object>
                  </m:r>
                </m:e>
              </m:nary>
            </m:den>
          </m:f>
          <m:r>
            <w:rPr>
              <w:rFonts w:ascii="Cambria Math" w:eastAsia="仿宋" w:hAnsi="Cambria Math"/>
              <w:sz w:val="32"/>
              <w:szCs w:val="32"/>
            </w:rPr>
            <m:t>+0.2</m:t>
          </m:r>
          <m:f>
            <m:fPr>
              <m:ctrlPr>
                <w:rPr>
                  <w:rFonts w:ascii="Cambria Math" w:eastAsia="仿宋" w:hAnsi="Cambria Math"/>
                  <w:i/>
                  <w:sz w:val="32"/>
                  <w:szCs w:val="32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="仿宋" w:hAnsi="Cambria Math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eastAsia="仿宋_GB2312" w:hAnsi="Cambria Math" w:cs="Tahoma" w:hint="eastAsia"/>
                      <w:color w:val="000000"/>
                      <w:sz w:val="32"/>
                      <w:szCs w:val="32"/>
                    </w:rPr>
                    <w:object w:dxaOrig="280" w:dyaOrig="360">
                      <v:shape id="_x0000_i1032" type="#_x0000_t75" style="width:14.25pt;height:18.75pt" o:ole="">
                        <v:imagedata r:id="rId11" o:title=""/>
                      </v:shape>
                      <o:OLEObject Type="Embed" ProgID="Equation.DSMT4" ShapeID="_x0000_i1032" DrawAspect="Content" ObjectID="_1634711673" r:id="rId12"/>
                    </w:object>
                  </m:r>
                  <m:r>
                    <w:rPr>
                      <w:rFonts w:ascii="Cambria Math" w:eastAsia="仿宋" w:hAnsi="Cambria Math"/>
                      <w:sz w:val="32"/>
                      <w:szCs w:val="32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="仿宋_GB2312" w:hAnsi="Cambria Math" w:cs="Tahoma" w:hint="eastAsia"/>
                      <w:color w:val="000000"/>
                      <w:sz w:val="32"/>
                      <w:szCs w:val="32"/>
                    </w:rPr>
                    <w:object w:dxaOrig="340" w:dyaOrig="360">
                      <v:shape id="_x0000_i1033" type="#_x0000_t75" style="width:18pt;height:18.75pt" o:ole="">
                        <v:imagedata r:id="rId13" o:title=""/>
                      </v:shape>
                      <o:OLEObject Type="Embed" ProgID="Equation.DSMT4" ShapeID="_x0000_i1033" DrawAspect="Content" ObjectID="_1634711674" r:id="rId14"/>
                    </w:object>
                  </m:r>
                </m:e>
              </m:nary>
            </m:num>
            <m:den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="仿宋" w:hAnsi="Cambria Math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eastAsia="仿宋_GB2312" w:hAnsi="Cambria Math" w:cs="Tahoma" w:hint="eastAsia"/>
                      <w:color w:val="000000"/>
                      <w:sz w:val="32"/>
                      <w:szCs w:val="32"/>
                    </w:rPr>
                    <w:object w:dxaOrig="340" w:dyaOrig="360">
                      <v:shape id="_x0000_i1034" type="#_x0000_t75" style="width:18pt;height:18.75pt" o:ole="">
                        <v:imagedata r:id="rId13" o:title=""/>
                      </v:shape>
                      <o:OLEObject Type="Embed" ProgID="Equation.DSMT4" ShapeID="_x0000_i1034" DrawAspect="Content" ObjectID="_1634711675" r:id="rId15"/>
                    </w:object>
                  </m:r>
                </m:e>
              </m:nary>
            </m:den>
          </m:f>
        </m:oMath>
      </m:oMathPara>
    </w:p>
    <w:p w:rsidR="0003626C" w:rsidRDefault="0003626C" w:rsidP="0003626C">
      <w:pPr>
        <w:spacing w:line="52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其中，B为课程考核分数，</w:t>
      </w:r>
      <w:r w:rsidRPr="000B2716">
        <w:rPr>
          <w:rFonts w:ascii="仿宋" w:eastAsia="仿宋" w:hAnsi="仿宋" w:cs="仿宋" w:hint="eastAsia"/>
          <w:color w:val="000000"/>
          <w:sz w:val="32"/>
          <w:szCs w:val="32"/>
        </w:rPr>
        <w:object w:dxaOrig="260" w:dyaOrig="360">
          <v:shape id="_x0000_i1025" type="#_x0000_t75" style="width:12pt;height:18.75pt" o:ole="">
            <v:imagedata r:id="rId6" o:title=""/>
          </v:shape>
          <o:OLEObject Type="Embed" ProgID="Equation.DSMT4" ShapeID="_x0000_i1025" DrawAspect="Content" ObjectID="_1634711676" r:id="rId16"/>
        </w:objec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为学位课（含必修课）成绩，</w:t>
      </w:r>
      <w:r w:rsidRPr="000B2716">
        <w:rPr>
          <w:rFonts w:ascii="仿宋" w:eastAsia="仿宋" w:hAnsi="仿宋" w:cs="仿宋" w:hint="eastAsia"/>
          <w:color w:val="000000"/>
          <w:sz w:val="32"/>
          <w:szCs w:val="32"/>
        </w:rPr>
        <w:object w:dxaOrig="300" w:dyaOrig="360">
          <v:shape id="_x0000_i1026" type="#_x0000_t75" style="width:15pt;height:18.75pt" o:ole="">
            <v:imagedata r:id="rId8" o:title=""/>
          </v:shape>
          <o:OLEObject Type="Embed" ProgID="Equation.DSMT4" ShapeID="_x0000_i1026" DrawAspect="Content" ObjectID="_1634711677" r:id="rId17"/>
        </w:objec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为对应的课程学分，</w:t>
      </w:r>
      <w:r w:rsidRPr="000B2716">
        <w:rPr>
          <w:rFonts w:ascii="仿宋" w:eastAsia="仿宋" w:hAnsi="仿宋" w:cs="仿宋" w:hint="eastAsia"/>
          <w:color w:val="000000"/>
          <w:sz w:val="32"/>
          <w:szCs w:val="32"/>
        </w:rPr>
        <w:object w:dxaOrig="280" w:dyaOrig="360">
          <v:shape id="_x0000_i1027" type="#_x0000_t75" style="width:14.25pt;height:18.75pt" o:ole="">
            <v:imagedata r:id="rId11" o:title=""/>
          </v:shape>
          <o:OLEObject Type="Embed" ProgID="Equation.DSMT4" ShapeID="_x0000_i1027" DrawAspect="Content" ObjectID="_1634711678" r:id="rId18"/>
        </w:objec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为非学位课成绩，</w:t>
      </w:r>
      <w:r w:rsidRPr="000B2716">
        <w:rPr>
          <w:rFonts w:ascii="仿宋" w:eastAsia="仿宋" w:hAnsi="仿宋" w:cs="仿宋" w:hint="eastAsia"/>
          <w:color w:val="000000"/>
          <w:sz w:val="32"/>
          <w:szCs w:val="32"/>
        </w:rPr>
        <w:object w:dxaOrig="340" w:dyaOrig="360">
          <v:shape id="_x0000_i1028" type="#_x0000_t75" style="width:18pt;height:18.75pt" o:ole="">
            <v:imagedata r:id="rId13" o:title=""/>
          </v:shape>
          <o:OLEObject Type="Embed" ProgID="Equation.DSMT4" ShapeID="_x0000_i1028" DrawAspect="Content" ObjectID="_1634711679" r:id="rId19"/>
        </w:objec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为对应的课程学分。成绩按百分制计算。</w:t>
      </w:r>
    </w:p>
    <w:p w:rsidR="0003626C" w:rsidRDefault="0003626C" w:rsidP="0003626C">
      <w:pPr>
        <w:spacing w:line="520" w:lineRule="exact"/>
        <w:rPr>
          <w:rFonts w:ascii="仿宋" w:eastAsia="仿宋" w:hAnsi="仿宋" w:cs="仿宋"/>
          <w:color w:val="000000"/>
          <w:sz w:val="32"/>
          <w:szCs w:val="32"/>
        </w:rPr>
      </w:pPr>
    </w:p>
    <w:p w:rsidR="0003626C" w:rsidRDefault="0003626C" w:rsidP="0003626C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sz w:val="32"/>
          <w:szCs w:val="32"/>
        </w:rPr>
        <w:t>第五章 科研（学术）成果认定标准</w:t>
      </w:r>
    </w:p>
    <w:p w:rsidR="0003626C" w:rsidRDefault="0003626C" w:rsidP="0003626C">
      <w:pPr>
        <w:spacing w:line="52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 xml:space="preserve">    第八条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科研（学术）成果的认定要求：</w:t>
      </w:r>
    </w:p>
    <w:p w:rsidR="0003626C" w:rsidRDefault="0003626C" w:rsidP="0003626C">
      <w:pPr>
        <w:spacing w:line="52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1.所有成果第一完成单位须为贵州大学，参评者须为第一作者，导师是第一作者，学生为第二作者的视为第一作者；</w:t>
      </w:r>
    </w:p>
    <w:p w:rsidR="0003626C" w:rsidRDefault="0003626C" w:rsidP="0003626C">
      <w:pPr>
        <w:spacing w:line="52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2.成果须是在读研期间完成；</w:t>
      </w:r>
    </w:p>
    <w:p w:rsidR="0003626C" w:rsidRDefault="0003626C" w:rsidP="0003626C">
      <w:pPr>
        <w:spacing w:line="52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3.所有成果在各类奖学金评定中不能重复使用。</w:t>
      </w:r>
    </w:p>
    <w:p w:rsidR="0003626C" w:rsidRDefault="0003626C" w:rsidP="0003626C">
      <w:pPr>
        <w:spacing w:line="52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 xml:space="preserve">    第九条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SCI文章分区认定依据以加盖贵州大学图书馆公章的检索报告为准。</w:t>
      </w:r>
    </w:p>
    <w:p w:rsidR="0003626C" w:rsidRDefault="0003626C" w:rsidP="0003626C">
      <w:pPr>
        <w:spacing w:line="52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 xml:space="preserve">    第十条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中文核心的判定依据为中国知网（CNKI）“期刊大全” 中“核心期刊导航”为准，增刊不列入核心期刊。 </w:t>
      </w:r>
    </w:p>
    <w:p w:rsidR="0003626C" w:rsidRDefault="0003626C" w:rsidP="0003626C">
      <w:pPr>
        <w:spacing w:line="52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 xml:space="preserve">    第十一条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中国“互联网+”大学生创新创业大赛、“挑战杯”全国大学生课外学术科技作品竞赛、“挑战杯”中国大学生创业计划大赛、“外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研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社杯”全国英语演讲大赛、全国研究生数学建模竞赛、全国研究生电子设计竞赛等，具有较大影响力的竞赛获奖，视为国家级奖项，其对应的省级（地区）竞赛视为省部级。</w:t>
      </w:r>
    </w:p>
    <w:p w:rsidR="0003626C" w:rsidRDefault="0003626C" w:rsidP="0003626C">
      <w:pPr>
        <w:spacing w:line="520" w:lineRule="exact"/>
        <w:rPr>
          <w:rFonts w:ascii="仿宋" w:eastAsia="仿宋" w:hAnsi="仿宋" w:cs="仿宋"/>
          <w:b/>
          <w:color w:val="000000"/>
          <w:sz w:val="32"/>
          <w:szCs w:val="32"/>
        </w:rPr>
      </w:pPr>
    </w:p>
    <w:p w:rsidR="0003626C" w:rsidRDefault="0003626C" w:rsidP="0003626C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sz w:val="32"/>
          <w:szCs w:val="32"/>
        </w:rPr>
        <w:t>第六章  科研（学术）成果计分标准</w:t>
      </w:r>
    </w:p>
    <w:p w:rsidR="0003626C" w:rsidRPr="009026B1" w:rsidRDefault="0003626C" w:rsidP="0003626C">
      <w:pPr>
        <w:pStyle w:val="cjk"/>
        <w:shd w:val="clear" w:color="auto" w:fill="FFFFFF"/>
        <w:spacing w:after="0" w:afterAutospacing="0" w:line="459" w:lineRule="atLeast"/>
        <w:ind w:firstLine="482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第十二条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 w:rsidRPr="009026B1">
        <w:rPr>
          <w:rFonts w:ascii="仿宋" w:eastAsia="仿宋" w:hAnsi="仿宋" w:hint="eastAsia"/>
          <w:color w:val="000000"/>
        </w:rPr>
        <w:t xml:space="preserve">（一） </w:t>
      </w:r>
      <w:r w:rsidRPr="009026B1">
        <w:rPr>
          <w:rFonts w:hint="eastAsia"/>
          <w:color w:val="000000"/>
        </w:rPr>
        <w:t> </w:t>
      </w:r>
      <w:r w:rsidRPr="009026B1">
        <w:rPr>
          <w:rFonts w:ascii="仿宋" w:eastAsia="仿宋" w:hAnsi="仿宋" w:hint="eastAsia"/>
          <w:color w:val="000000"/>
        </w:rPr>
        <w:t>科研（学术）奖励的计分标准（单位：分/项）</w:t>
      </w:r>
    </w:p>
    <w:tbl>
      <w:tblPr>
        <w:tblW w:w="12210" w:type="dxa"/>
        <w:jc w:val="center"/>
        <w:tblCellMar>
          <w:left w:w="0" w:type="dxa"/>
          <w:right w:w="0" w:type="dxa"/>
        </w:tblCellMar>
        <w:tblLook w:val="04A0"/>
      </w:tblPr>
      <w:tblGrid>
        <w:gridCol w:w="3937"/>
        <w:gridCol w:w="1920"/>
        <w:gridCol w:w="1802"/>
        <w:gridCol w:w="1664"/>
        <w:gridCol w:w="2887"/>
      </w:tblGrid>
      <w:tr w:rsidR="0003626C" w:rsidRPr="007D0AFA" w:rsidTr="00E5128C">
        <w:trPr>
          <w:trHeight w:val="690"/>
          <w:jc w:val="center"/>
        </w:trPr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等次</w:t>
            </w:r>
          </w:p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获奖级别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一等奖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二等奖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三等奖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优秀奖（含第四名及其以后）</w:t>
            </w:r>
          </w:p>
        </w:tc>
      </w:tr>
      <w:tr w:rsidR="0003626C" w:rsidRPr="007D0AFA" w:rsidTr="00E5128C">
        <w:trPr>
          <w:trHeight w:val="225"/>
          <w:jc w:val="center"/>
        </w:trPr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国家级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200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150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100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50</w:t>
            </w:r>
          </w:p>
        </w:tc>
      </w:tr>
      <w:tr w:rsidR="0003626C" w:rsidRPr="007D0AFA" w:rsidTr="00E5128C">
        <w:trPr>
          <w:trHeight w:val="225"/>
          <w:jc w:val="center"/>
        </w:trPr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省部级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100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70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40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20</w:t>
            </w:r>
          </w:p>
        </w:tc>
      </w:tr>
      <w:tr w:rsidR="0003626C" w:rsidRPr="007D0AFA" w:rsidTr="00E5128C">
        <w:trPr>
          <w:trHeight w:val="105"/>
          <w:jc w:val="center"/>
        </w:trPr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0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市级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0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30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0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20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0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10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0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8</w:t>
            </w:r>
          </w:p>
        </w:tc>
      </w:tr>
      <w:tr w:rsidR="0003626C" w:rsidRPr="007D0AFA" w:rsidTr="00E5128C">
        <w:trPr>
          <w:trHeight w:val="105"/>
          <w:jc w:val="center"/>
        </w:trPr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0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校级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0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20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0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15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0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9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0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7</w:t>
            </w:r>
          </w:p>
        </w:tc>
      </w:tr>
      <w:tr w:rsidR="0003626C" w:rsidRPr="007D0AFA" w:rsidTr="00E5128C">
        <w:trPr>
          <w:trHeight w:val="90"/>
          <w:jc w:val="center"/>
        </w:trPr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院级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10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6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3</w:t>
            </w:r>
          </w:p>
        </w:tc>
      </w:tr>
    </w:tbl>
    <w:p w:rsidR="0003626C" w:rsidRPr="007D0AFA" w:rsidRDefault="0003626C" w:rsidP="0003626C">
      <w:pPr>
        <w:shd w:val="clear" w:color="auto" w:fill="FFFFFF"/>
        <w:adjustRightInd/>
        <w:snapToGrid/>
        <w:spacing w:before="159" w:after="159"/>
        <w:rPr>
          <w:rFonts w:ascii="微软雅黑" w:hAnsi="微软雅黑" w:cs="宋体"/>
          <w:color w:val="000000"/>
          <w:sz w:val="32"/>
          <w:szCs w:val="32"/>
        </w:rPr>
      </w:pPr>
      <w:r w:rsidRPr="007D0AFA">
        <w:rPr>
          <w:rFonts w:ascii="仿宋" w:eastAsia="仿宋" w:hAnsi="仿宋" w:cs="宋体" w:hint="eastAsia"/>
          <w:color w:val="000000"/>
          <w:sz w:val="32"/>
          <w:szCs w:val="32"/>
        </w:rPr>
        <w:t>注1：科研奖励以政府组织或政府委托机构进行的评奖活动，以获奖证书上姓名为依据，独立获奖者按分值的100%计分；协会、学会及其他民间组织不计分。</w:t>
      </w:r>
    </w:p>
    <w:p w:rsidR="0003626C" w:rsidRPr="007D0AFA" w:rsidRDefault="0003626C" w:rsidP="0003626C">
      <w:pPr>
        <w:shd w:val="clear" w:color="auto" w:fill="FFFFFF"/>
        <w:adjustRightInd/>
        <w:snapToGrid/>
        <w:spacing w:before="159" w:after="159"/>
        <w:rPr>
          <w:rFonts w:ascii="微软雅黑" w:hAnsi="微软雅黑" w:cs="宋体"/>
          <w:color w:val="000000"/>
          <w:sz w:val="32"/>
          <w:szCs w:val="32"/>
        </w:rPr>
      </w:pPr>
      <w:r w:rsidRPr="007D0AFA">
        <w:rPr>
          <w:rFonts w:ascii="仿宋" w:eastAsia="仿宋" w:hAnsi="仿宋" w:cs="宋体" w:hint="eastAsia"/>
          <w:color w:val="000000"/>
          <w:sz w:val="32"/>
          <w:szCs w:val="32"/>
        </w:rPr>
        <w:t>注2：团体获奖根据研究生在科研获奖证书中的排名情况，排名第一按按分值的70%计分，排名第二按按分值的30%计分，排名第三按按分值的10%计分，排名第四及其后均按分值的5%计分；</w:t>
      </w:r>
    </w:p>
    <w:p w:rsidR="0003626C" w:rsidRPr="007D0AFA" w:rsidRDefault="0003626C" w:rsidP="0003626C">
      <w:pPr>
        <w:shd w:val="clear" w:color="auto" w:fill="FFFFFF"/>
        <w:adjustRightInd/>
        <w:snapToGrid/>
        <w:spacing w:before="159" w:after="159"/>
        <w:rPr>
          <w:rFonts w:ascii="微软雅黑" w:hAnsi="微软雅黑" w:cs="宋体"/>
          <w:color w:val="000000"/>
          <w:sz w:val="32"/>
          <w:szCs w:val="32"/>
        </w:rPr>
      </w:pPr>
      <w:r w:rsidRPr="007D0AFA">
        <w:rPr>
          <w:rFonts w:ascii="仿宋" w:eastAsia="仿宋" w:hAnsi="仿宋" w:cs="宋体" w:hint="eastAsia"/>
          <w:color w:val="000000"/>
          <w:sz w:val="32"/>
          <w:szCs w:val="32"/>
        </w:rPr>
        <w:t>注3：科研获奖分值可累加；</w:t>
      </w:r>
    </w:p>
    <w:p w:rsidR="0003626C" w:rsidRPr="007D0AFA" w:rsidRDefault="0003626C" w:rsidP="0003626C">
      <w:pPr>
        <w:shd w:val="clear" w:color="auto" w:fill="FFFFFF"/>
        <w:adjustRightInd/>
        <w:snapToGrid/>
        <w:spacing w:before="159" w:after="159"/>
        <w:rPr>
          <w:rFonts w:ascii="微软雅黑" w:hAnsi="微软雅黑" w:cs="宋体"/>
          <w:color w:val="000000"/>
          <w:sz w:val="32"/>
          <w:szCs w:val="32"/>
        </w:rPr>
      </w:pPr>
      <w:r w:rsidRPr="007D0AFA">
        <w:rPr>
          <w:rFonts w:ascii="仿宋" w:eastAsia="仿宋" w:hAnsi="仿宋" w:cs="宋体" w:hint="eastAsia"/>
          <w:color w:val="000000"/>
          <w:sz w:val="32"/>
          <w:szCs w:val="32"/>
        </w:rPr>
        <w:t>注4：同一科研成果获多个</w:t>
      </w:r>
      <w:proofErr w:type="gramStart"/>
      <w:r w:rsidRPr="007D0AFA">
        <w:rPr>
          <w:rFonts w:ascii="仿宋" w:eastAsia="仿宋" w:hAnsi="仿宋" w:cs="宋体" w:hint="eastAsia"/>
          <w:color w:val="000000"/>
          <w:sz w:val="32"/>
          <w:szCs w:val="32"/>
        </w:rPr>
        <w:t>奖励按</w:t>
      </w:r>
      <w:proofErr w:type="gramEnd"/>
      <w:r w:rsidRPr="007D0AFA">
        <w:rPr>
          <w:rFonts w:ascii="仿宋" w:eastAsia="仿宋" w:hAnsi="仿宋" w:cs="宋体" w:hint="eastAsia"/>
          <w:color w:val="000000"/>
          <w:sz w:val="32"/>
          <w:szCs w:val="32"/>
        </w:rPr>
        <w:t>最高级别计分。</w:t>
      </w:r>
    </w:p>
    <w:p w:rsidR="0003626C" w:rsidRPr="007D0AFA" w:rsidRDefault="0003626C" w:rsidP="0003626C">
      <w:pPr>
        <w:shd w:val="clear" w:color="auto" w:fill="FFFFFF"/>
        <w:adjustRightInd/>
        <w:snapToGrid/>
        <w:spacing w:before="159" w:after="159"/>
        <w:rPr>
          <w:rFonts w:ascii="微软雅黑" w:hAnsi="微软雅黑" w:cs="宋体"/>
          <w:color w:val="000000"/>
          <w:sz w:val="32"/>
          <w:szCs w:val="32"/>
        </w:rPr>
      </w:pPr>
      <w:r w:rsidRPr="007D0AFA">
        <w:rPr>
          <w:rFonts w:ascii="仿宋" w:eastAsia="仿宋" w:hAnsi="仿宋" w:cs="宋体" w:hint="eastAsia"/>
          <w:color w:val="000000"/>
          <w:sz w:val="32"/>
          <w:szCs w:val="32"/>
        </w:rPr>
        <w:t>注5：参加学院组织的全国性其他学科竞赛，按省部级计算。</w:t>
      </w:r>
    </w:p>
    <w:p w:rsidR="0003626C" w:rsidRPr="007D0AFA" w:rsidRDefault="0003626C" w:rsidP="0003626C">
      <w:pPr>
        <w:shd w:val="clear" w:color="auto" w:fill="FFFFFF"/>
        <w:adjustRightInd/>
        <w:snapToGrid/>
        <w:spacing w:before="100" w:beforeAutospacing="1" w:after="0" w:line="499" w:lineRule="atLeast"/>
        <w:rPr>
          <w:rFonts w:ascii="微软雅黑" w:hAnsi="微软雅黑" w:cs="宋体"/>
          <w:color w:val="000000"/>
          <w:sz w:val="32"/>
          <w:szCs w:val="32"/>
        </w:rPr>
      </w:pPr>
      <w:r w:rsidRPr="007D0AFA">
        <w:rPr>
          <w:rFonts w:ascii="仿宋" w:eastAsia="仿宋" w:hAnsi="仿宋" w:cs="宋体" w:hint="eastAsia"/>
          <w:color w:val="000000"/>
          <w:sz w:val="32"/>
          <w:szCs w:val="32"/>
        </w:rPr>
        <w:t>（二）学术论文（专著）的计分标准（单位：分/篇）</w:t>
      </w:r>
    </w:p>
    <w:p w:rsidR="0003626C" w:rsidRPr="007D0AFA" w:rsidRDefault="0003626C" w:rsidP="0003626C">
      <w:pPr>
        <w:shd w:val="clear" w:color="auto" w:fill="FFFFFF"/>
        <w:adjustRightInd/>
        <w:snapToGrid/>
        <w:spacing w:before="100" w:beforeAutospacing="1" w:after="159"/>
        <w:rPr>
          <w:rFonts w:ascii="微软雅黑" w:hAnsi="微软雅黑" w:cs="宋体"/>
          <w:color w:val="000000"/>
          <w:sz w:val="32"/>
          <w:szCs w:val="32"/>
        </w:rPr>
      </w:pPr>
      <w:r w:rsidRPr="007D0AFA">
        <w:rPr>
          <w:rFonts w:ascii="仿宋" w:eastAsia="仿宋" w:hAnsi="仿宋" w:cs="宋体" w:hint="eastAsia"/>
          <w:color w:val="000000"/>
          <w:sz w:val="32"/>
          <w:szCs w:val="32"/>
        </w:rPr>
        <w:t>人文社科类：</w:t>
      </w:r>
    </w:p>
    <w:tbl>
      <w:tblPr>
        <w:tblW w:w="12210" w:type="dxa"/>
        <w:jc w:val="center"/>
        <w:tblCellMar>
          <w:left w:w="0" w:type="dxa"/>
          <w:right w:w="0" w:type="dxa"/>
        </w:tblCellMar>
        <w:tblLook w:val="04A0"/>
      </w:tblPr>
      <w:tblGrid>
        <w:gridCol w:w="1494"/>
        <w:gridCol w:w="3377"/>
        <w:gridCol w:w="2037"/>
        <w:gridCol w:w="839"/>
        <w:gridCol w:w="1074"/>
        <w:gridCol w:w="973"/>
        <w:gridCol w:w="973"/>
        <w:gridCol w:w="1443"/>
      </w:tblGrid>
      <w:tr w:rsidR="0003626C" w:rsidRPr="007D0AFA" w:rsidTr="00E5128C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论文级别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发表论文或被收录刊物级别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独立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联名</w:t>
            </w:r>
          </w:p>
        </w:tc>
      </w:tr>
      <w:tr w:rsidR="0003626C" w:rsidRPr="007D0AFA" w:rsidTr="00E5128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after="0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after="0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after="0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第一</w:t>
            </w: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lastRenderedPageBreak/>
              <w:t>作者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lastRenderedPageBreak/>
              <w:t>第二</w:t>
            </w: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lastRenderedPageBreak/>
              <w:t>作者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lastRenderedPageBreak/>
              <w:t>第三</w:t>
            </w: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lastRenderedPageBreak/>
              <w:t>作者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lastRenderedPageBreak/>
              <w:t>第四作</w:t>
            </w: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lastRenderedPageBreak/>
              <w:t>者以后均分</w:t>
            </w:r>
          </w:p>
        </w:tc>
      </w:tr>
      <w:tr w:rsidR="0003626C" w:rsidRPr="007D0AFA" w:rsidTr="00E5128C">
        <w:trPr>
          <w:trHeight w:val="13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lastRenderedPageBreak/>
              <w:t>专著（一）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与本专业相关的且由国家级（或中央级）出版社出版的研究型专著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10</w:t>
            </w:r>
          </w:p>
        </w:tc>
      </w:tr>
      <w:tr w:rsidR="0003626C" w:rsidRPr="007D0AFA" w:rsidTr="00E5128C">
        <w:trPr>
          <w:trHeight w:val="13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专著（二）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与本专业相关的且由省级（或地方性）出版社出版的研究型专著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5</w:t>
            </w:r>
          </w:p>
        </w:tc>
      </w:tr>
      <w:tr w:rsidR="0003626C" w:rsidRPr="007D0AFA" w:rsidTr="00E5128C">
        <w:trPr>
          <w:trHeight w:val="13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一级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SSCI、SCI折算因子属A+级的期刊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10</w:t>
            </w:r>
          </w:p>
        </w:tc>
      </w:tr>
      <w:tr w:rsidR="0003626C" w:rsidRPr="007D0AFA" w:rsidTr="00E5128C">
        <w:trPr>
          <w:trHeight w:val="13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二级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SSCI、SCI、EI源刊；CSSCI、CSCD中折算因子属A+级的期刊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9</w:t>
            </w:r>
          </w:p>
        </w:tc>
      </w:tr>
      <w:tr w:rsidR="0003626C" w:rsidRPr="007D0AFA" w:rsidTr="00E5128C">
        <w:trPr>
          <w:trHeight w:val="13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三级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CSSCI、CSCD中折算因子属A级的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</w:tr>
      <w:tr w:rsidR="0003626C" w:rsidRPr="007D0AFA" w:rsidTr="00E5128C">
        <w:trPr>
          <w:trHeight w:val="13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四级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CSSCI、CSCD收录刊物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</w:tr>
      <w:tr w:rsidR="0003626C" w:rsidRPr="007D0AFA" w:rsidTr="00E5128C">
        <w:trPr>
          <w:trHeight w:val="13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五级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CSSCI扩展版刊物、CSCD扩展版刊物；北图核心刊物；人大复印报刊资料各专题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</w:tr>
      <w:tr w:rsidR="0003626C" w:rsidRPr="007D0AFA" w:rsidTr="00E5128C">
        <w:trPr>
          <w:trHeight w:val="13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六级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会议论文SSCI、SCI、EI、ISTP、A&amp;HCI、ISSHP收录、SCD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刊物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</w:tr>
      <w:tr w:rsidR="0003626C" w:rsidRPr="007D0AFA" w:rsidTr="00E5128C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七级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贵州大学《硕博论坛》（限一篇）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</w:tr>
      <w:tr w:rsidR="0003626C" w:rsidRPr="007D0AFA" w:rsidTr="00E5128C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after="0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一般学术刊物（限一篇）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3000字以上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</w:tr>
      <w:tr w:rsidR="0003626C" w:rsidRPr="007D0AFA" w:rsidTr="00E5128C">
        <w:trPr>
          <w:trHeight w:val="120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after="0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after="0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20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3000字以内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20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20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20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20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 w:line="120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</w:tr>
    </w:tbl>
    <w:p w:rsidR="0003626C" w:rsidRPr="007D0AFA" w:rsidRDefault="0003626C" w:rsidP="0003626C">
      <w:pPr>
        <w:shd w:val="clear" w:color="auto" w:fill="FFFFFF"/>
        <w:adjustRightInd/>
        <w:snapToGrid/>
        <w:spacing w:before="159" w:after="159"/>
        <w:rPr>
          <w:rFonts w:ascii="微软雅黑" w:hAnsi="微软雅黑" w:cs="宋体"/>
          <w:color w:val="000000"/>
          <w:sz w:val="32"/>
          <w:szCs w:val="32"/>
        </w:rPr>
      </w:pPr>
      <w:r w:rsidRPr="007D0AFA">
        <w:rPr>
          <w:rFonts w:ascii="仿宋" w:eastAsia="仿宋" w:hAnsi="仿宋" w:cs="宋体" w:hint="eastAsia"/>
          <w:color w:val="000000"/>
          <w:sz w:val="32"/>
          <w:szCs w:val="32"/>
        </w:rPr>
        <w:t>注1：发表科研论文的分值可累加；</w:t>
      </w:r>
    </w:p>
    <w:p w:rsidR="0003626C" w:rsidRPr="007D0AFA" w:rsidRDefault="0003626C" w:rsidP="0003626C">
      <w:pPr>
        <w:shd w:val="clear" w:color="auto" w:fill="FFFFFF"/>
        <w:adjustRightInd/>
        <w:snapToGrid/>
        <w:spacing w:before="159" w:after="159"/>
        <w:rPr>
          <w:rFonts w:ascii="微软雅黑" w:hAnsi="微软雅黑" w:cs="宋体"/>
          <w:color w:val="000000"/>
          <w:sz w:val="32"/>
          <w:szCs w:val="32"/>
        </w:rPr>
      </w:pPr>
      <w:r w:rsidRPr="007D0AFA">
        <w:rPr>
          <w:rFonts w:ascii="仿宋" w:eastAsia="仿宋" w:hAnsi="仿宋" w:cs="宋体" w:hint="eastAsia"/>
          <w:color w:val="000000"/>
          <w:sz w:val="32"/>
          <w:szCs w:val="32"/>
        </w:rPr>
        <w:t>注2：相应论文短文需降</w:t>
      </w:r>
      <w:proofErr w:type="gramStart"/>
      <w:r w:rsidRPr="007D0AFA">
        <w:rPr>
          <w:rFonts w:ascii="仿宋" w:eastAsia="仿宋" w:hAnsi="仿宋" w:cs="宋体" w:hint="eastAsia"/>
          <w:color w:val="000000"/>
          <w:sz w:val="32"/>
          <w:szCs w:val="32"/>
        </w:rPr>
        <w:t>一</w:t>
      </w:r>
      <w:proofErr w:type="gramEnd"/>
      <w:r w:rsidRPr="007D0AFA">
        <w:rPr>
          <w:rFonts w:ascii="仿宋" w:eastAsia="仿宋" w:hAnsi="仿宋" w:cs="宋体" w:hint="eastAsia"/>
          <w:color w:val="000000"/>
          <w:sz w:val="32"/>
          <w:szCs w:val="32"/>
        </w:rPr>
        <w:t>档次,增刊论文不计分;</w:t>
      </w:r>
    </w:p>
    <w:p w:rsidR="0003626C" w:rsidRDefault="0003626C" w:rsidP="0003626C">
      <w:pPr>
        <w:shd w:val="clear" w:color="auto" w:fill="FFFFFF"/>
        <w:adjustRightInd/>
        <w:snapToGrid/>
        <w:spacing w:before="159" w:after="159"/>
        <w:rPr>
          <w:rFonts w:ascii="仿宋" w:eastAsia="仿宋" w:hAnsi="仿宋" w:cs="宋体"/>
          <w:color w:val="000000"/>
          <w:sz w:val="32"/>
          <w:szCs w:val="32"/>
        </w:rPr>
      </w:pPr>
      <w:r w:rsidRPr="007D0AFA">
        <w:rPr>
          <w:rFonts w:ascii="仿宋" w:eastAsia="仿宋" w:hAnsi="仿宋" w:cs="宋体" w:hint="eastAsia"/>
          <w:color w:val="000000"/>
          <w:sz w:val="32"/>
          <w:szCs w:val="32"/>
        </w:rPr>
        <w:t>注3：期刊论文必须发表，用稿通知一律不计分。</w:t>
      </w:r>
    </w:p>
    <w:p w:rsidR="0003626C" w:rsidRPr="007D0AFA" w:rsidRDefault="0003626C" w:rsidP="0003626C">
      <w:pPr>
        <w:shd w:val="clear" w:color="auto" w:fill="FFFFFF"/>
        <w:adjustRightInd/>
        <w:snapToGrid/>
        <w:spacing w:before="159" w:after="159"/>
        <w:rPr>
          <w:rFonts w:ascii="微软雅黑" w:hAnsi="微软雅黑" w:cs="宋体"/>
          <w:color w:val="000000"/>
          <w:sz w:val="32"/>
          <w:szCs w:val="32"/>
        </w:rPr>
      </w:pPr>
      <w:r w:rsidRPr="007D0AFA">
        <w:rPr>
          <w:rFonts w:ascii="仿宋" w:eastAsia="仿宋" w:hAnsi="仿宋" w:cs="宋体" w:hint="eastAsia"/>
          <w:color w:val="000000"/>
          <w:sz w:val="32"/>
          <w:szCs w:val="32"/>
        </w:rPr>
        <w:t>注4：SSCI、SCI、EI、ISTP、A&amp;HCI、ISSHP检索论文需提供检索原件；</w:t>
      </w:r>
    </w:p>
    <w:p w:rsidR="0003626C" w:rsidRPr="007D0AFA" w:rsidRDefault="0003626C" w:rsidP="0003626C">
      <w:pPr>
        <w:shd w:val="clear" w:color="auto" w:fill="FFFFFF"/>
        <w:adjustRightInd/>
        <w:snapToGrid/>
        <w:spacing w:before="159" w:after="159"/>
        <w:rPr>
          <w:rFonts w:ascii="微软雅黑" w:hAnsi="微软雅黑" w:cs="宋体"/>
          <w:color w:val="000000"/>
          <w:sz w:val="32"/>
          <w:szCs w:val="32"/>
        </w:rPr>
      </w:pPr>
      <w:r w:rsidRPr="007D0AFA">
        <w:rPr>
          <w:rFonts w:ascii="仿宋" w:eastAsia="仿宋" w:hAnsi="仿宋" w:cs="宋体" w:hint="eastAsia"/>
          <w:color w:val="000000"/>
          <w:sz w:val="32"/>
          <w:szCs w:val="32"/>
        </w:rPr>
        <w:t>注5：SCD、北图核心、CSSCI、CSCD期刊认定以论文出版时间认定。</w:t>
      </w:r>
    </w:p>
    <w:p w:rsidR="0003626C" w:rsidRPr="007D0AFA" w:rsidRDefault="0003626C" w:rsidP="0003626C">
      <w:pPr>
        <w:shd w:val="clear" w:color="auto" w:fill="FFFFFF"/>
        <w:adjustRightInd/>
        <w:snapToGrid/>
        <w:spacing w:before="159" w:after="240"/>
        <w:rPr>
          <w:rFonts w:ascii="微软雅黑" w:hAnsi="微软雅黑" w:cs="宋体"/>
          <w:color w:val="000000"/>
          <w:sz w:val="32"/>
          <w:szCs w:val="32"/>
        </w:rPr>
      </w:pPr>
    </w:p>
    <w:p w:rsidR="0003626C" w:rsidRPr="007D0AFA" w:rsidRDefault="0003626C" w:rsidP="0003626C">
      <w:pPr>
        <w:shd w:val="clear" w:color="auto" w:fill="FFFFFF"/>
        <w:adjustRightInd/>
        <w:snapToGrid/>
        <w:spacing w:before="100" w:beforeAutospacing="1" w:after="159"/>
        <w:ind w:left="720"/>
        <w:rPr>
          <w:rFonts w:ascii="微软雅黑" w:hAnsi="微软雅黑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（三）</w:t>
      </w:r>
      <w:r w:rsidRPr="007D0AFA">
        <w:rPr>
          <w:rFonts w:ascii="仿宋" w:eastAsia="仿宋" w:hAnsi="仿宋" w:cs="宋体" w:hint="eastAsia"/>
          <w:color w:val="000000"/>
          <w:sz w:val="32"/>
          <w:szCs w:val="32"/>
        </w:rPr>
        <w:t>专利的计分标准（单位：分/项）</w:t>
      </w:r>
    </w:p>
    <w:tbl>
      <w:tblPr>
        <w:tblW w:w="12210" w:type="dxa"/>
        <w:jc w:val="center"/>
        <w:tblCellMar>
          <w:left w:w="0" w:type="dxa"/>
          <w:right w:w="0" w:type="dxa"/>
        </w:tblCellMar>
        <w:tblLook w:val="04A0"/>
      </w:tblPr>
      <w:tblGrid>
        <w:gridCol w:w="4621"/>
        <w:gridCol w:w="881"/>
        <w:gridCol w:w="825"/>
        <w:gridCol w:w="825"/>
        <w:gridCol w:w="825"/>
        <w:gridCol w:w="825"/>
        <w:gridCol w:w="825"/>
        <w:gridCol w:w="882"/>
        <w:gridCol w:w="1701"/>
      </w:tblGrid>
      <w:tr w:rsidR="0003626C" w:rsidRPr="007D0AFA" w:rsidTr="00E5128C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专利情况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独立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after="0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联名排序</w:t>
            </w:r>
          </w:p>
        </w:tc>
      </w:tr>
      <w:tr w:rsidR="0003626C" w:rsidRPr="007D0AFA" w:rsidTr="00E5128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after="0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after="0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第一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第二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第三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第四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第五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第六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第七以后均分</w:t>
            </w:r>
          </w:p>
        </w:tc>
      </w:tr>
      <w:tr w:rsidR="0003626C" w:rsidRPr="007D0AFA" w:rsidTr="00E5128C">
        <w:trPr>
          <w:trHeight w:val="40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获授权国家发明专利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4</w:t>
            </w:r>
          </w:p>
        </w:tc>
      </w:tr>
      <w:tr w:rsidR="0003626C" w:rsidRPr="007D0AFA" w:rsidTr="00E5128C">
        <w:trPr>
          <w:trHeight w:val="55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获授权实用新型专利或软件著作权（限三项）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0.5</w:t>
            </w:r>
          </w:p>
        </w:tc>
      </w:tr>
      <w:tr w:rsidR="0003626C" w:rsidRPr="007D0AFA" w:rsidTr="00E5128C">
        <w:trPr>
          <w:trHeight w:val="6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申请国家发明专利（限一项）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</w:tr>
    </w:tbl>
    <w:p w:rsidR="0003626C" w:rsidRPr="007D0AFA" w:rsidRDefault="0003626C" w:rsidP="0003626C">
      <w:pPr>
        <w:shd w:val="clear" w:color="auto" w:fill="FFFFFF"/>
        <w:adjustRightInd/>
        <w:snapToGrid/>
        <w:spacing w:before="100" w:beforeAutospacing="1" w:after="159"/>
        <w:rPr>
          <w:rFonts w:ascii="微软雅黑" w:hAnsi="微软雅黑" w:cs="宋体"/>
          <w:color w:val="000000"/>
          <w:sz w:val="32"/>
          <w:szCs w:val="32"/>
        </w:rPr>
      </w:pPr>
      <w:r w:rsidRPr="007D0AFA">
        <w:rPr>
          <w:rFonts w:ascii="仿宋" w:eastAsia="仿宋" w:hAnsi="仿宋" w:cs="宋体" w:hint="eastAsia"/>
          <w:color w:val="000000"/>
          <w:sz w:val="32"/>
          <w:szCs w:val="32"/>
        </w:rPr>
        <w:t>（四）</w:t>
      </w:r>
      <w:r w:rsidRPr="007D0AFA">
        <w:rPr>
          <w:rFonts w:ascii="宋体" w:eastAsia="宋体" w:hAnsi="宋体" w:cs="宋体" w:hint="eastAsia"/>
          <w:color w:val="000000"/>
          <w:sz w:val="32"/>
          <w:szCs w:val="32"/>
        </w:rPr>
        <w:t>  </w:t>
      </w:r>
      <w:r w:rsidRPr="007D0AFA">
        <w:rPr>
          <w:rFonts w:ascii="仿宋" w:eastAsia="仿宋" w:hAnsi="仿宋" w:cs="宋体" w:hint="eastAsia"/>
          <w:color w:val="000000"/>
          <w:sz w:val="32"/>
          <w:szCs w:val="32"/>
        </w:rPr>
        <w:t>科研项目的计分标准（单位：分/项）</w:t>
      </w:r>
    </w:p>
    <w:tbl>
      <w:tblPr>
        <w:tblW w:w="12210" w:type="dxa"/>
        <w:jc w:val="center"/>
        <w:tblCellMar>
          <w:left w:w="0" w:type="dxa"/>
          <w:right w:w="0" w:type="dxa"/>
        </w:tblCellMar>
        <w:tblLook w:val="04A0"/>
      </w:tblPr>
      <w:tblGrid>
        <w:gridCol w:w="6132"/>
        <w:gridCol w:w="3481"/>
        <w:gridCol w:w="2597"/>
      </w:tblGrid>
      <w:tr w:rsidR="0003626C" w:rsidRPr="007D0AFA" w:rsidTr="00E5128C">
        <w:trPr>
          <w:trHeight w:val="5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科研项目级别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分值</w:t>
            </w:r>
          </w:p>
        </w:tc>
      </w:tr>
      <w:tr w:rsidR="0003626C" w:rsidRPr="007D0AFA" w:rsidTr="00E5128C">
        <w:trPr>
          <w:trHeight w:val="49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国家级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主持人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200</w:t>
            </w:r>
          </w:p>
        </w:tc>
      </w:tr>
      <w:tr w:rsidR="0003626C" w:rsidRPr="007D0AFA" w:rsidTr="00E5128C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省部级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立项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40</w:t>
            </w:r>
          </w:p>
        </w:tc>
      </w:tr>
      <w:tr w:rsidR="0003626C" w:rsidRPr="007D0AFA" w:rsidTr="00E5128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after="0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结题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40</w:t>
            </w:r>
          </w:p>
        </w:tc>
      </w:tr>
      <w:tr w:rsidR="0003626C" w:rsidRPr="007D0AFA" w:rsidTr="00E5128C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市、厅级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立项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10</w:t>
            </w:r>
          </w:p>
        </w:tc>
      </w:tr>
      <w:tr w:rsidR="0003626C" w:rsidRPr="007D0AFA" w:rsidTr="00E5128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after="0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结题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30</w:t>
            </w:r>
          </w:p>
        </w:tc>
      </w:tr>
      <w:tr w:rsidR="0003626C" w:rsidRPr="007D0AFA" w:rsidTr="00E5128C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校级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立项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8</w:t>
            </w:r>
          </w:p>
        </w:tc>
      </w:tr>
      <w:tr w:rsidR="0003626C" w:rsidRPr="007D0AFA" w:rsidTr="00E5128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after="0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结题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20</w:t>
            </w:r>
          </w:p>
        </w:tc>
      </w:tr>
      <w:tr w:rsidR="0003626C" w:rsidRPr="007D0AFA" w:rsidTr="00E5128C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院级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立项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5</w:t>
            </w:r>
          </w:p>
        </w:tc>
      </w:tr>
      <w:tr w:rsidR="0003626C" w:rsidRPr="007D0AFA" w:rsidTr="00E5128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after="0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结题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626C" w:rsidRPr="007D0AFA" w:rsidRDefault="0003626C" w:rsidP="00E5128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D0AFA">
              <w:rPr>
                <w:rFonts w:ascii="仿宋" w:eastAsia="仿宋" w:hAnsi="仿宋" w:cs="宋体" w:hint="eastAsia"/>
                <w:sz w:val="32"/>
                <w:szCs w:val="32"/>
              </w:rPr>
              <w:t>15</w:t>
            </w:r>
          </w:p>
        </w:tc>
      </w:tr>
    </w:tbl>
    <w:p w:rsidR="0003626C" w:rsidRPr="007D0AFA" w:rsidRDefault="0003626C" w:rsidP="0003626C">
      <w:pPr>
        <w:shd w:val="clear" w:color="auto" w:fill="FFFFFF"/>
        <w:adjustRightInd/>
        <w:snapToGrid/>
        <w:spacing w:before="159" w:after="159"/>
        <w:rPr>
          <w:rFonts w:ascii="微软雅黑" w:hAnsi="微软雅黑" w:cs="宋体"/>
          <w:color w:val="000000"/>
          <w:sz w:val="32"/>
          <w:szCs w:val="32"/>
        </w:rPr>
      </w:pPr>
      <w:r w:rsidRPr="007D0AFA">
        <w:rPr>
          <w:rFonts w:ascii="仿宋" w:eastAsia="仿宋" w:hAnsi="仿宋" w:cs="宋体" w:hint="eastAsia"/>
          <w:color w:val="000000"/>
          <w:sz w:val="32"/>
          <w:szCs w:val="32"/>
        </w:rPr>
        <w:t>注1：主持人系指为申请评奖的在校全日制研究生，项目承担单位必须是贵州大学；</w:t>
      </w:r>
    </w:p>
    <w:p w:rsidR="0003626C" w:rsidRPr="007D0AFA" w:rsidRDefault="0003626C" w:rsidP="0003626C">
      <w:pPr>
        <w:shd w:val="clear" w:color="auto" w:fill="FFFFFF"/>
        <w:adjustRightInd/>
        <w:snapToGrid/>
        <w:spacing w:before="159" w:after="159"/>
        <w:rPr>
          <w:rFonts w:ascii="微软雅黑" w:hAnsi="微软雅黑" w:cs="宋体"/>
          <w:color w:val="000000"/>
          <w:sz w:val="32"/>
          <w:szCs w:val="32"/>
        </w:rPr>
      </w:pPr>
      <w:r w:rsidRPr="007D0AFA"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>注2：所有项目必须有相关证明材料，如立项申请书（或盖章的申请书或科研合同）、结题证书（或相关结题材料）；</w:t>
      </w:r>
    </w:p>
    <w:p w:rsidR="0003626C" w:rsidRPr="007D0AFA" w:rsidRDefault="0003626C" w:rsidP="0003626C">
      <w:pPr>
        <w:shd w:val="clear" w:color="auto" w:fill="FFFFFF"/>
        <w:adjustRightInd/>
        <w:snapToGrid/>
        <w:spacing w:before="159" w:after="159"/>
        <w:rPr>
          <w:rFonts w:ascii="微软雅黑" w:hAnsi="微软雅黑" w:cs="宋体"/>
          <w:color w:val="000000"/>
          <w:sz w:val="32"/>
          <w:szCs w:val="32"/>
        </w:rPr>
      </w:pPr>
      <w:r w:rsidRPr="007D0AFA">
        <w:rPr>
          <w:rFonts w:ascii="仿宋" w:eastAsia="仿宋" w:hAnsi="仿宋" w:cs="宋体" w:hint="eastAsia"/>
          <w:color w:val="000000"/>
          <w:sz w:val="32"/>
          <w:szCs w:val="32"/>
        </w:rPr>
        <w:t>注3：参与各类课题（包括导师的课题）研究是研究生培养的必须环节，不作为加分条件；</w:t>
      </w:r>
    </w:p>
    <w:p w:rsidR="0003626C" w:rsidRPr="007D0AFA" w:rsidRDefault="0003626C" w:rsidP="0003626C">
      <w:pPr>
        <w:shd w:val="clear" w:color="auto" w:fill="FFFFFF"/>
        <w:adjustRightInd/>
        <w:snapToGrid/>
        <w:spacing w:before="159" w:after="159"/>
        <w:rPr>
          <w:rFonts w:ascii="微软雅黑" w:hAnsi="微软雅黑" w:cs="宋体"/>
          <w:color w:val="000000"/>
          <w:sz w:val="32"/>
          <w:szCs w:val="32"/>
        </w:rPr>
      </w:pPr>
      <w:r w:rsidRPr="007D0AFA">
        <w:rPr>
          <w:rFonts w:ascii="仿宋" w:eastAsia="仿宋" w:hAnsi="仿宋" w:cs="宋体" w:hint="eastAsia"/>
          <w:color w:val="000000"/>
          <w:sz w:val="32"/>
          <w:szCs w:val="32"/>
        </w:rPr>
        <w:t>注4：贵州省研究生科研基金立项课题、贵州省高校人文社会科学研究项目（大学生项目）可按省级计算。</w:t>
      </w:r>
    </w:p>
    <w:p w:rsidR="0003626C" w:rsidRPr="007D0AFA" w:rsidRDefault="0003626C" w:rsidP="0003626C">
      <w:pPr>
        <w:shd w:val="clear" w:color="auto" w:fill="FFFFFF"/>
        <w:adjustRightInd/>
        <w:snapToGrid/>
        <w:spacing w:before="159" w:after="159"/>
        <w:rPr>
          <w:rFonts w:ascii="微软雅黑" w:hAnsi="微软雅黑" w:cs="宋体"/>
          <w:color w:val="000000"/>
          <w:sz w:val="32"/>
          <w:szCs w:val="32"/>
        </w:rPr>
      </w:pPr>
      <w:r w:rsidRPr="007D0AFA">
        <w:rPr>
          <w:rFonts w:ascii="仿宋" w:eastAsia="仿宋" w:hAnsi="仿宋" w:cs="宋体" w:hint="eastAsia"/>
          <w:color w:val="000000"/>
          <w:sz w:val="32"/>
          <w:szCs w:val="32"/>
        </w:rPr>
        <w:t>注5：立项和结题分值可累加，不同项目也可累加。</w:t>
      </w:r>
    </w:p>
    <w:p w:rsidR="0003626C" w:rsidRPr="007D0AFA" w:rsidRDefault="0003626C" w:rsidP="0003626C">
      <w:pPr>
        <w:shd w:val="clear" w:color="auto" w:fill="FFFFFF"/>
        <w:adjustRightInd/>
        <w:snapToGrid/>
        <w:spacing w:before="159" w:after="159"/>
        <w:ind w:firstLine="420"/>
        <w:rPr>
          <w:rFonts w:ascii="微软雅黑" w:hAnsi="微软雅黑" w:cs="宋体"/>
          <w:color w:val="000000"/>
          <w:sz w:val="32"/>
          <w:szCs w:val="32"/>
        </w:rPr>
      </w:pPr>
      <w:r w:rsidRPr="007D0AFA">
        <w:rPr>
          <w:rFonts w:ascii="仿宋" w:eastAsia="仿宋" w:hAnsi="仿宋" w:cs="宋体" w:hint="eastAsia"/>
          <w:color w:val="000000"/>
          <w:sz w:val="32"/>
          <w:szCs w:val="32"/>
        </w:rPr>
        <w:t>（五）科研（学术）成果的总分为上述四项积分之和，要求：</w:t>
      </w:r>
    </w:p>
    <w:p w:rsidR="0003626C" w:rsidRPr="007D0AFA" w:rsidRDefault="0003626C" w:rsidP="0003626C">
      <w:pPr>
        <w:shd w:val="clear" w:color="auto" w:fill="FFFFFF"/>
        <w:adjustRightInd/>
        <w:snapToGrid/>
        <w:spacing w:before="100" w:beforeAutospacing="1" w:after="0" w:line="561" w:lineRule="atLeast"/>
        <w:ind w:firstLine="482"/>
        <w:rPr>
          <w:rFonts w:ascii="微软雅黑" w:hAnsi="微软雅黑" w:cs="宋体"/>
          <w:color w:val="000000"/>
          <w:sz w:val="32"/>
          <w:szCs w:val="32"/>
        </w:rPr>
      </w:pPr>
      <w:r w:rsidRPr="007D0AFA">
        <w:rPr>
          <w:rFonts w:ascii="仿宋" w:eastAsia="仿宋" w:hAnsi="仿宋" w:cs="宋体" w:hint="eastAsia"/>
          <w:color w:val="000000"/>
          <w:sz w:val="32"/>
          <w:szCs w:val="32"/>
        </w:rPr>
        <w:t>1.所有成果第一完成单位须为贵州大学，参评者须为第一作者（共同第一作者不计入），但属于下列特殊情况之一者，可视为第一作者：</w:t>
      </w:r>
    </w:p>
    <w:p w:rsidR="0003626C" w:rsidRPr="007D0AFA" w:rsidRDefault="0003626C" w:rsidP="0003626C">
      <w:pPr>
        <w:shd w:val="clear" w:color="auto" w:fill="FFFFFF"/>
        <w:adjustRightInd/>
        <w:snapToGrid/>
        <w:spacing w:before="100" w:beforeAutospacing="1" w:after="0" w:line="561" w:lineRule="atLeast"/>
        <w:ind w:firstLine="482"/>
        <w:rPr>
          <w:rFonts w:ascii="微软雅黑" w:hAnsi="微软雅黑" w:cs="宋体"/>
          <w:color w:val="000000"/>
          <w:sz w:val="32"/>
          <w:szCs w:val="32"/>
        </w:rPr>
      </w:pPr>
      <w:r w:rsidRPr="007D0AFA">
        <w:rPr>
          <w:rFonts w:ascii="仿宋" w:eastAsia="仿宋" w:hAnsi="仿宋" w:cs="宋体" w:hint="eastAsia"/>
          <w:color w:val="000000"/>
          <w:sz w:val="32"/>
          <w:szCs w:val="32"/>
        </w:rPr>
        <w:t>（1）要求教授或者知名学者为第一作者以及没有通讯作者的期刊，第一作者为导师、第二作者为参评者；</w:t>
      </w:r>
    </w:p>
    <w:p w:rsidR="0003626C" w:rsidRPr="007D0AFA" w:rsidRDefault="0003626C" w:rsidP="0003626C">
      <w:pPr>
        <w:shd w:val="clear" w:color="auto" w:fill="FFFFFF"/>
        <w:adjustRightInd/>
        <w:snapToGrid/>
        <w:spacing w:before="100" w:beforeAutospacing="1" w:after="0" w:line="561" w:lineRule="atLeast"/>
        <w:ind w:firstLine="482"/>
        <w:rPr>
          <w:rFonts w:ascii="微软雅黑" w:hAnsi="微软雅黑" w:cs="宋体"/>
          <w:color w:val="000000"/>
          <w:sz w:val="32"/>
          <w:szCs w:val="32"/>
        </w:rPr>
      </w:pPr>
      <w:r w:rsidRPr="007D0AFA">
        <w:rPr>
          <w:rFonts w:ascii="仿宋" w:eastAsia="仿宋" w:hAnsi="仿宋" w:cs="宋体" w:hint="eastAsia"/>
          <w:color w:val="000000"/>
          <w:sz w:val="32"/>
          <w:szCs w:val="32"/>
        </w:rPr>
        <w:t>（2）以姓氏笔画排名署名的期刊，导师证明参评者是第一执笔人。</w:t>
      </w:r>
    </w:p>
    <w:p w:rsidR="0003626C" w:rsidRPr="007D0AFA" w:rsidRDefault="0003626C" w:rsidP="0003626C">
      <w:pPr>
        <w:shd w:val="clear" w:color="auto" w:fill="FFFFFF"/>
        <w:adjustRightInd/>
        <w:snapToGrid/>
        <w:spacing w:before="100" w:beforeAutospacing="1" w:after="0" w:line="561" w:lineRule="atLeast"/>
        <w:ind w:firstLine="482"/>
        <w:rPr>
          <w:rFonts w:ascii="微软雅黑" w:hAnsi="微软雅黑" w:cs="宋体"/>
          <w:color w:val="000000"/>
          <w:sz w:val="32"/>
          <w:szCs w:val="32"/>
        </w:rPr>
      </w:pPr>
      <w:r w:rsidRPr="007D0AFA">
        <w:rPr>
          <w:rFonts w:ascii="仿宋" w:eastAsia="仿宋" w:hAnsi="仿宋" w:cs="宋体" w:hint="eastAsia"/>
          <w:color w:val="000000"/>
          <w:sz w:val="32"/>
          <w:szCs w:val="32"/>
        </w:rPr>
        <w:t>2.奖学金评定中，自然科学类参评者须为第一作者或唯一通讯作者，人文科学类参评者须为第一作者，导师是第一作者，学生为第二作者的视为第一作者；</w:t>
      </w:r>
    </w:p>
    <w:p w:rsidR="0003626C" w:rsidRPr="007D0AFA" w:rsidRDefault="0003626C" w:rsidP="0003626C">
      <w:pPr>
        <w:shd w:val="clear" w:color="auto" w:fill="FFFFFF"/>
        <w:adjustRightInd/>
        <w:snapToGrid/>
        <w:spacing w:before="100" w:beforeAutospacing="1" w:after="0" w:line="561" w:lineRule="atLeast"/>
        <w:ind w:firstLine="482"/>
        <w:rPr>
          <w:rFonts w:ascii="微软雅黑" w:hAnsi="微软雅黑" w:cs="宋体"/>
          <w:color w:val="000000"/>
          <w:sz w:val="32"/>
          <w:szCs w:val="32"/>
        </w:rPr>
      </w:pPr>
      <w:r w:rsidRPr="007D0AFA">
        <w:rPr>
          <w:rFonts w:ascii="仿宋" w:eastAsia="仿宋" w:hAnsi="仿宋" w:cs="宋体" w:hint="eastAsia"/>
          <w:color w:val="000000"/>
          <w:sz w:val="32"/>
          <w:szCs w:val="32"/>
        </w:rPr>
        <w:t>3.成果须是奖学金评定时间范围内完成；</w:t>
      </w:r>
    </w:p>
    <w:p w:rsidR="0003626C" w:rsidRPr="007D0AFA" w:rsidRDefault="0003626C" w:rsidP="0003626C">
      <w:pPr>
        <w:shd w:val="clear" w:color="auto" w:fill="FFFFFF"/>
        <w:adjustRightInd/>
        <w:snapToGrid/>
        <w:spacing w:before="100" w:beforeAutospacing="1" w:after="0" w:line="561" w:lineRule="atLeast"/>
        <w:ind w:firstLine="482"/>
        <w:rPr>
          <w:rFonts w:ascii="微软雅黑" w:hAnsi="微软雅黑" w:cs="宋体"/>
          <w:color w:val="000000"/>
          <w:sz w:val="32"/>
          <w:szCs w:val="32"/>
        </w:rPr>
      </w:pPr>
      <w:r w:rsidRPr="007D0AFA">
        <w:rPr>
          <w:rFonts w:ascii="仿宋" w:eastAsia="仿宋" w:hAnsi="仿宋" w:cs="宋体" w:hint="eastAsia"/>
          <w:color w:val="000000"/>
          <w:sz w:val="32"/>
          <w:szCs w:val="32"/>
        </w:rPr>
        <w:t>4.所有成果在各类奖学金评定中不能重复使用。</w:t>
      </w:r>
    </w:p>
    <w:p w:rsidR="0003626C" w:rsidRDefault="0003626C" w:rsidP="0003626C">
      <w:pPr>
        <w:spacing w:line="520" w:lineRule="exact"/>
        <w:ind w:firstLine="705"/>
        <w:rPr>
          <w:rFonts w:ascii="仿宋" w:eastAsia="仿宋" w:hAnsi="仿宋" w:cs="仿宋"/>
          <w:color w:val="000000"/>
          <w:sz w:val="32"/>
          <w:szCs w:val="32"/>
        </w:rPr>
      </w:pPr>
    </w:p>
    <w:p w:rsidR="0003626C" w:rsidRPr="007967CD" w:rsidRDefault="0003626C" w:rsidP="0003626C">
      <w:pPr>
        <w:spacing w:line="520" w:lineRule="exact"/>
        <w:ind w:firstLine="705"/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r w:rsidRPr="007967CD">
        <w:rPr>
          <w:rFonts w:ascii="仿宋" w:eastAsia="仿宋" w:hAnsi="仿宋" w:cs="仿宋" w:hint="eastAsia"/>
          <w:b/>
          <w:color w:val="000000"/>
          <w:sz w:val="32"/>
          <w:szCs w:val="32"/>
        </w:rPr>
        <w:lastRenderedPageBreak/>
        <w:t>第七章 体育竞赛加分标准</w:t>
      </w:r>
    </w:p>
    <w:p w:rsidR="0003626C" w:rsidRPr="007967CD" w:rsidRDefault="0003626C" w:rsidP="0003626C">
      <w:pPr>
        <w:spacing w:line="520" w:lineRule="exact"/>
        <w:ind w:firstLine="705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第十三条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 w:rsidRPr="007967CD">
        <w:rPr>
          <w:rFonts w:ascii="仿宋" w:eastAsia="仿宋" w:hAnsi="仿宋" w:cs="仿宋" w:hint="eastAsia"/>
          <w:color w:val="000000"/>
          <w:sz w:val="32"/>
          <w:szCs w:val="32"/>
        </w:rPr>
        <w:t>参加国际、国家、省（市）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Pr="007967CD">
        <w:rPr>
          <w:rFonts w:ascii="仿宋" w:eastAsia="仿宋" w:hAnsi="仿宋" w:cs="仿宋" w:hint="eastAsia"/>
          <w:color w:val="000000"/>
          <w:sz w:val="32"/>
          <w:szCs w:val="32"/>
        </w:rPr>
        <w:t>校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体育</w:t>
      </w:r>
      <w:r w:rsidRPr="007967CD">
        <w:rPr>
          <w:rFonts w:ascii="仿宋" w:eastAsia="仿宋" w:hAnsi="仿宋" w:cs="仿宋" w:hint="eastAsia"/>
          <w:color w:val="000000"/>
          <w:sz w:val="32"/>
          <w:szCs w:val="32"/>
        </w:rPr>
        <w:t xml:space="preserve">竞赛获奖者按以下标准加分。                                                                  </w:t>
      </w:r>
    </w:p>
    <w:p w:rsidR="0003626C" w:rsidRPr="007967CD" w:rsidRDefault="0003626C" w:rsidP="0003626C">
      <w:pPr>
        <w:spacing w:line="520" w:lineRule="exact"/>
        <w:ind w:left="1440" w:hangingChars="450" w:hanging="1440"/>
        <w:rPr>
          <w:rFonts w:ascii="仿宋" w:eastAsia="仿宋" w:hAnsi="仿宋" w:cs="仿宋"/>
          <w:color w:val="000000"/>
          <w:sz w:val="32"/>
          <w:szCs w:val="32"/>
        </w:rPr>
      </w:pPr>
      <w:r w:rsidRPr="007967CD">
        <w:rPr>
          <w:rFonts w:ascii="仿宋" w:eastAsia="仿宋" w:hAnsi="仿宋" w:cs="仿宋" w:hint="eastAsia"/>
          <w:color w:val="000000"/>
          <w:sz w:val="32"/>
          <w:szCs w:val="32"/>
        </w:rPr>
        <w:t>级 别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</w:t>
      </w:r>
      <w:r w:rsidRPr="007967CD">
        <w:rPr>
          <w:rFonts w:ascii="仿宋" w:eastAsia="仿宋" w:hAnsi="仿宋" w:cs="仿宋" w:hint="eastAsia"/>
          <w:color w:val="000000"/>
          <w:sz w:val="32"/>
          <w:szCs w:val="32"/>
        </w:rPr>
        <w:t>一等奖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</w:t>
      </w:r>
      <w:r w:rsidRPr="007967CD">
        <w:rPr>
          <w:rFonts w:ascii="仿宋" w:eastAsia="仿宋" w:hAnsi="仿宋" w:cs="仿宋" w:hint="eastAsia"/>
          <w:color w:val="000000"/>
          <w:sz w:val="32"/>
          <w:szCs w:val="32"/>
        </w:rPr>
        <w:t>二等奖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</w:t>
      </w:r>
      <w:r w:rsidRPr="007967CD">
        <w:rPr>
          <w:rFonts w:ascii="仿宋" w:eastAsia="仿宋" w:hAnsi="仿宋" w:cs="仿宋" w:hint="eastAsia"/>
          <w:color w:val="000000"/>
          <w:sz w:val="32"/>
          <w:szCs w:val="32"/>
        </w:rPr>
        <w:t>三等奖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</w:t>
      </w:r>
      <w:r w:rsidRPr="007967CD">
        <w:rPr>
          <w:rFonts w:ascii="仿宋" w:eastAsia="仿宋" w:hAnsi="仿宋" w:cs="仿宋" w:hint="eastAsia"/>
          <w:color w:val="000000"/>
          <w:sz w:val="32"/>
          <w:szCs w:val="32"/>
        </w:rPr>
        <w:t xml:space="preserve">鼓励奖             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            </w:t>
      </w:r>
      <w:r w:rsidRPr="007967CD">
        <w:rPr>
          <w:rFonts w:ascii="仿宋" w:eastAsia="仿宋" w:hAnsi="仿宋" w:cs="仿宋" w:hint="eastAsia"/>
          <w:color w:val="000000"/>
          <w:sz w:val="32"/>
          <w:szCs w:val="32"/>
        </w:rPr>
        <w:t>(第一名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)   </w:t>
      </w:r>
      <w:r w:rsidRPr="007967CD">
        <w:rPr>
          <w:rFonts w:ascii="仿宋" w:eastAsia="仿宋" w:hAnsi="仿宋" w:cs="仿宋" w:hint="eastAsia"/>
          <w:color w:val="000000"/>
          <w:sz w:val="32"/>
          <w:szCs w:val="32"/>
        </w:rPr>
        <w:t>(第二名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)  </w:t>
      </w:r>
      <w:r w:rsidRPr="007967CD">
        <w:rPr>
          <w:rFonts w:ascii="仿宋" w:eastAsia="仿宋" w:hAnsi="仿宋" w:cs="仿宋" w:hint="eastAsia"/>
          <w:color w:val="000000"/>
          <w:sz w:val="32"/>
          <w:szCs w:val="32"/>
        </w:rPr>
        <w:t>(第三名)（入围、提名）</w:t>
      </w:r>
    </w:p>
    <w:p w:rsidR="0003626C" w:rsidRPr="007967CD" w:rsidRDefault="0003626C" w:rsidP="0003626C">
      <w:pPr>
        <w:spacing w:line="52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7967CD">
        <w:rPr>
          <w:rFonts w:ascii="仿宋" w:eastAsia="仿宋" w:hAnsi="仿宋" w:cs="仿宋" w:hint="eastAsia"/>
          <w:color w:val="000000"/>
          <w:sz w:val="32"/>
          <w:szCs w:val="32"/>
        </w:rPr>
        <w:t>国际级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 w:rsidRPr="007967CD">
        <w:rPr>
          <w:rFonts w:ascii="仿宋" w:eastAsia="仿宋" w:hAnsi="仿宋" w:cs="仿宋" w:hint="eastAsia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200</w:t>
      </w:r>
      <w:r w:rsidRPr="007967CD"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160       </w:t>
      </w:r>
      <w:r w:rsidRPr="007967CD"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120</w:t>
      </w:r>
      <w:r w:rsidRPr="007967CD">
        <w:rPr>
          <w:rFonts w:ascii="仿宋" w:eastAsia="仿宋" w:hAnsi="仿宋" w:cs="仿宋" w:hint="eastAsia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100</w:t>
      </w:r>
      <w:r w:rsidRPr="007967CD"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国家级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160       </w:t>
      </w:r>
      <w:r w:rsidRPr="007967CD"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120</w:t>
      </w:r>
      <w:r w:rsidRPr="007967CD">
        <w:rPr>
          <w:rFonts w:ascii="仿宋" w:eastAsia="仿宋" w:hAnsi="仿宋" w:cs="仿宋" w:hint="eastAsia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100</w:t>
      </w:r>
      <w:r w:rsidRPr="007967CD">
        <w:rPr>
          <w:rFonts w:ascii="仿宋" w:eastAsia="仿宋" w:hAnsi="仿宋" w:cs="仿宋" w:hint="eastAsia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80</w:t>
      </w:r>
      <w:r w:rsidRPr="007967CD"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</w:t>
      </w:r>
    </w:p>
    <w:p w:rsidR="0003626C" w:rsidRPr="007967CD" w:rsidRDefault="0003626C" w:rsidP="0003626C">
      <w:pPr>
        <w:spacing w:line="52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7967CD">
        <w:rPr>
          <w:rFonts w:ascii="仿宋" w:eastAsia="仿宋" w:hAnsi="仿宋" w:cs="仿宋" w:hint="eastAsia"/>
          <w:color w:val="000000"/>
          <w:sz w:val="32"/>
          <w:szCs w:val="32"/>
        </w:rPr>
        <w:t>省(市)级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120</w:t>
      </w:r>
      <w:r w:rsidRPr="007967CD">
        <w:rPr>
          <w:rFonts w:ascii="仿宋" w:eastAsia="仿宋" w:hAnsi="仿宋" w:cs="仿宋" w:hint="eastAsia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100</w:t>
      </w:r>
      <w:r w:rsidRPr="007967CD">
        <w:rPr>
          <w:rFonts w:ascii="仿宋" w:eastAsia="仿宋" w:hAnsi="仿宋" w:cs="仿宋" w:hint="eastAsia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80         60</w:t>
      </w:r>
      <w:r w:rsidRPr="007967CD"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  </w:t>
      </w:r>
    </w:p>
    <w:p w:rsidR="0003626C" w:rsidRDefault="0003626C" w:rsidP="0003626C">
      <w:pPr>
        <w:spacing w:line="52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7967CD">
        <w:rPr>
          <w:rFonts w:ascii="仿宋" w:eastAsia="仿宋" w:hAnsi="仿宋" w:cs="仿宋" w:hint="eastAsia"/>
          <w:color w:val="000000"/>
          <w:sz w:val="32"/>
          <w:szCs w:val="32"/>
        </w:rPr>
        <w:t xml:space="preserve">校级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80         60</w:t>
      </w:r>
      <w:r w:rsidRPr="007967CD"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40</w:t>
      </w:r>
      <w:r w:rsidRPr="007967CD"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</w:t>
      </w:r>
      <w:r w:rsidRPr="007967CD">
        <w:rPr>
          <w:rFonts w:ascii="仿宋" w:eastAsia="仿宋" w:hAnsi="仿宋" w:cs="仿宋" w:hint="eastAsia"/>
          <w:color w:val="000000"/>
          <w:sz w:val="32"/>
          <w:szCs w:val="32"/>
        </w:rPr>
        <w:t xml:space="preserve">   </w:t>
      </w:r>
    </w:p>
    <w:p w:rsidR="0003626C" w:rsidRPr="007D0AFA" w:rsidRDefault="0003626C" w:rsidP="0003626C">
      <w:pPr>
        <w:shd w:val="clear" w:color="auto" w:fill="FFFFFF"/>
        <w:adjustRightInd/>
        <w:snapToGrid/>
        <w:spacing w:before="159" w:after="159"/>
        <w:rPr>
          <w:rFonts w:ascii="微软雅黑" w:hAnsi="微软雅黑" w:cs="宋体"/>
          <w:color w:val="000000"/>
          <w:sz w:val="32"/>
          <w:szCs w:val="32"/>
        </w:rPr>
      </w:pPr>
      <w:r w:rsidRPr="007D0AFA">
        <w:rPr>
          <w:rFonts w:ascii="仿宋" w:eastAsia="仿宋" w:hAnsi="仿宋" w:cs="宋体" w:hint="eastAsia"/>
          <w:color w:val="000000"/>
          <w:sz w:val="32"/>
          <w:szCs w:val="32"/>
        </w:rPr>
        <w:t>注1：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国际级竞赛包括奥运会（夏/冬）、残奥会（夏/冬）、</w:t>
      </w:r>
      <w:proofErr w:type="gramStart"/>
      <w:r>
        <w:rPr>
          <w:rFonts w:ascii="仿宋" w:eastAsia="仿宋" w:hAnsi="仿宋" w:cs="宋体" w:hint="eastAsia"/>
          <w:color w:val="000000"/>
          <w:sz w:val="32"/>
          <w:szCs w:val="32"/>
        </w:rPr>
        <w:t>青奥会</w:t>
      </w:r>
      <w:proofErr w:type="gramEnd"/>
      <w:r>
        <w:rPr>
          <w:rFonts w:ascii="仿宋" w:eastAsia="仿宋" w:hAnsi="仿宋" w:cs="宋体" w:hint="eastAsia"/>
          <w:color w:val="000000"/>
          <w:sz w:val="32"/>
          <w:szCs w:val="32"/>
        </w:rPr>
        <w:t>（夏/冬）、世界大学生运动会（夏/冬）、亚运会和各国际单项体育联盟组织的世界杯、世锦赛等</w:t>
      </w:r>
      <w:r w:rsidRPr="007D0AFA">
        <w:rPr>
          <w:rFonts w:ascii="仿宋" w:eastAsia="仿宋" w:hAnsi="仿宋" w:cs="宋体" w:hint="eastAsia"/>
          <w:color w:val="000000"/>
          <w:sz w:val="32"/>
          <w:szCs w:val="32"/>
        </w:rPr>
        <w:t>；</w:t>
      </w:r>
    </w:p>
    <w:p w:rsidR="0003626C" w:rsidRPr="007D0AFA" w:rsidRDefault="0003626C" w:rsidP="0003626C">
      <w:pPr>
        <w:shd w:val="clear" w:color="auto" w:fill="FFFFFF"/>
        <w:adjustRightInd/>
        <w:snapToGrid/>
        <w:spacing w:before="159" w:after="159"/>
        <w:rPr>
          <w:rFonts w:ascii="微软雅黑" w:hAnsi="微软雅黑" w:cs="宋体"/>
          <w:color w:val="000000"/>
          <w:sz w:val="32"/>
          <w:szCs w:val="32"/>
        </w:rPr>
      </w:pPr>
      <w:r w:rsidRPr="007D0AFA">
        <w:rPr>
          <w:rFonts w:ascii="仿宋" w:eastAsia="仿宋" w:hAnsi="仿宋" w:cs="宋体" w:hint="eastAsia"/>
          <w:color w:val="000000"/>
          <w:sz w:val="32"/>
          <w:szCs w:val="32"/>
        </w:rPr>
        <w:t>注2：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国家级竞赛包括国务院、教育部、国家民委和国家体育总局共同主办的综合性运动会、</w:t>
      </w:r>
      <w:r w:rsidRPr="005F4BA7">
        <w:rPr>
          <w:rFonts w:ascii="仿宋" w:eastAsia="仿宋" w:hAnsi="仿宋" w:cs="宋体" w:hint="eastAsia"/>
          <w:color w:val="000000"/>
          <w:sz w:val="32"/>
          <w:szCs w:val="32"/>
        </w:rPr>
        <w:t>中国学生体育协会组织的单项赛事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及</w:t>
      </w:r>
      <w:r w:rsidRPr="005F4BA7">
        <w:rPr>
          <w:rFonts w:ascii="仿宋" w:eastAsia="仿宋" w:hAnsi="仿宋" w:cs="宋体" w:hint="eastAsia"/>
          <w:color w:val="000000"/>
          <w:sz w:val="32"/>
          <w:szCs w:val="32"/>
        </w:rPr>
        <w:t>国家体育总局各单项体育协会举办的单项赛事</w:t>
      </w:r>
      <w:r w:rsidRPr="007D0AFA">
        <w:rPr>
          <w:rFonts w:ascii="仿宋" w:eastAsia="仿宋" w:hAnsi="仿宋" w:cs="宋体" w:hint="eastAsia"/>
          <w:color w:val="000000"/>
          <w:sz w:val="32"/>
          <w:szCs w:val="32"/>
        </w:rPr>
        <w:t>;</w:t>
      </w:r>
    </w:p>
    <w:p w:rsidR="0003626C" w:rsidRDefault="0003626C" w:rsidP="0003626C">
      <w:pPr>
        <w:shd w:val="clear" w:color="auto" w:fill="FFFFFF"/>
        <w:adjustRightInd/>
        <w:snapToGrid/>
        <w:spacing w:before="159" w:after="159"/>
        <w:rPr>
          <w:rFonts w:ascii="仿宋" w:eastAsia="仿宋" w:hAnsi="仿宋" w:cs="宋体"/>
          <w:color w:val="000000"/>
          <w:sz w:val="32"/>
          <w:szCs w:val="32"/>
        </w:rPr>
      </w:pPr>
      <w:r w:rsidRPr="007D0AFA">
        <w:rPr>
          <w:rFonts w:ascii="仿宋" w:eastAsia="仿宋" w:hAnsi="仿宋" w:cs="宋体" w:hint="eastAsia"/>
          <w:color w:val="000000"/>
          <w:sz w:val="32"/>
          <w:szCs w:val="32"/>
        </w:rPr>
        <w:t>注3：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省（市）级竞赛指各省（自治区、直辖市）政府</w:t>
      </w:r>
      <w:r w:rsidRPr="005F4BA7">
        <w:rPr>
          <w:rFonts w:ascii="仿宋" w:eastAsia="仿宋" w:hAnsi="仿宋" w:cs="宋体" w:hint="eastAsia"/>
          <w:color w:val="000000"/>
          <w:sz w:val="32"/>
          <w:szCs w:val="32"/>
        </w:rPr>
        <w:t>、体育局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主办的体育赛事</w:t>
      </w:r>
      <w:r w:rsidRPr="007D0AFA">
        <w:rPr>
          <w:rFonts w:ascii="仿宋" w:eastAsia="仿宋" w:hAnsi="仿宋" w:cs="宋体" w:hint="eastAsia"/>
          <w:color w:val="000000"/>
          <w:sz w:val="32"/>
          <w:szCs w:val="32"/>
        </w:rPr>
        <w:t>。</w:t>
      </w:r>
    </w:p>
    <w:p w:rsidR="0003626C" w:rsidRPr="007D0AFA" w:rsidRDefault="0003626C" w:rsidP="0003626C">
      <w:pPr>
        <w:shd w:val="clear" w:color="auto" w:fill="FFFFFF"/>
        <w:adjustRightInd/>
        <w:snapToGrid/>
        <w:spacing w:before="159" w:after="159"/>
        <w:rPr>
          <w:rFonts w:ascii="微软雅黑" w:hAnsi="微软雅黑" w:cs="宋体"/>
          <w:color w:val="000000"/>
          <w:sz w:val="32"/>
          <w:szCs w:val="32"/>
        </w:rPr>
      </w:pPr>
      <w:r w:rsidRPr="007D0AFA">
        <w:rPr>
          <w:rFonts w:ascii="仿宋" w:eastAsia="仿宋" w:hAnsi="仿宋" w:cs="宋体" w:hint="eastAsia"/>
          <w:color w:val="000000"/>
          <w:sz w:val="32"/>
          <w:szCs w:val="32"/>
        </w:rPr>
        <w:t>注4：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校级竞赛指贵州大学主办、贵州大学体育学院承办的各项体育赛事。</w:t>
      </w:r>
    </w:p>
    <w:p w:rsidR="0003626C" w:rsidRDefault="0003626C" w:rsidP="0003626C">
      <w:pPr>
        <w:spacing w:line="520" w:lineRule="exact"/>
        <w:ind w:firstLineChars="200" w:firstLine="643"/>
        <w:rPr>
          <w:rFonts w:ascii="仿宋" w:eastAsia="仿宋" w:hAnsi="仿宋" w:cs="仿宋"/>
          <w:b/>
          <w:color w:val="000000"/>
          <w:sz w:val="32"/>
          <w:szCs w:val="32"/>
        </w:rPr>
      </w:pPr>
    </w:p>
    <w:p w:rsidR="0003626C" w:rsidRDefault="0003626C" w:rsidP="0003626C">
      <w:pPr>
        <w:spacing w:line="520" w:lineRule="exact"/>
        <w:ind w:firstLineChars="200" w:firstLine="643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第十四条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百分制成绩转化公式：</w:t>
      </w:r>
    </w:p>
    <w:p w:rsidR="0003626C" w:rsidRDefault="0003626C" w:rsidP="0003626C">
      <w:pPr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成绩</w:t>
      </w:r>
      <m:oMath>
        <m:r>
          <m:rPr>
            <m:sty m:val="p"/>
          </m:rPr>
          <w:rPr>
            <w:rFonts w:ascii="Cambria Math" w:eastAsia="仿宋" w:hAnsi="Cambria Math" w:cs="仿宋" w:hint="eastAsia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eastAsia="仿宋" w:hAnsi="Cambria Math" w:cs="仿宋" w:hint="eastAsia"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仿宋" w:hAnsi="Cambria Math" w:cs="仿宋" w:hint="eastAsia"/>
                <w:color w:val="000000"/>
                <w:sz w:val="32"/>
                <w:szCs w:val="32"/>
              </w:rPr>
              <m:t>参评成绩</m:t>
            </m:r>
          </m:num>
          <m:den>
            <m:r>
              <m:rPr>
                <m:sty m:val="p"/>
              </m:rPr>
              <w:rPr>
                <w:rFonts w:ascii="Cambria Math" w:eastAsia="仿宋" w:hAnsi="Cambria Math" w:cs="仿宋" w:hint="eastAsia"/>
                <w:color w:val="000000"/>
                <w:sz w:val="32"/>
                <w:szCs w:val="32"/>
              </w:rPr>
              <m:t>参评成绩最大值</m:t>
            </m:r>
          </m:den>
        </m:f>
        <m:r>
          <m:rPr>
            <m:sty m:val="p"/>
          </m:rPr>
          <w:rPr>
            <w:rFonts w:ascii="MS Mincho" w:eastAsia="MS Mincho" w:hAnsi="MS Mincho" w:cs="MS Mincho" w:hint="eastAsia"/>
            <w:color w:val="000000"/>
            <w:sz w:val="32"/>
            <w:szCs w:val="32"/>
          </w:rPr>
          <m:t>*</m:t>
        </m:r>
        <m:r>
          <m:rPr>
            <m:sty m:val="p"/>
          </m:rPr>
          <w:rPr>
            <w:rFonts w:ascii="Cambria Math" w:eastAsia="仿宋" w:hAnsi="Cambria Math" w:cs="仿宋" w:hint="eastAsia"/>
            <w:color w:val="000000"/>
            <w:sz w:val="32"/>
            <w:szCs w:val="32"/>
          </w:rPr>
          <m:t>100%</m:t>
        </m:r>
        <m:r>
          <m:rPr>
            <m:sty m:val="p"/>
          </m:rPr>
          <w:rPr>
            <w:rFonts w:ascii="MS Mincho" w:eastAsia="MS Mincho" w:hAnsi="MS Mincho" w:cs="MS Mincho" w:hint="eastAsia"/>
            <w:color w:val="000000"/>
            <w:sz w:val="32"/>
            <w:szCs w:val="32"/>
          </w:rPr>
          <m:t>*</m:t>
        </m:r>
        <m:r>
          <m:rPr>
            <m:sty m:val="p"/>
          </m:rPr>
          <w:rPr>
            <w:rFonts w:ascii="仿宋" w:eastAsia="仿宋" w:hAnsi="仿宋" w:cs="仿宋" w:hint="eastAsia"/>
            <w:color w:val="000000"/>
            <w:sz w:val="32"/>
            <w:szCs w:val="32"/>
          </w:rPr>
          <m:t>权</m:t>
        </m:r>
        <m:r>
          <m:rPr>
            <m:sty m:val="p"/>
          </m:rPr>
          <w:rPr>
            <w:rFonts w:ascii="Cambria Math" w:eastAsia="仿宋" w:hAnsi="Cambria Math" w:cs="仿宋" w:hint="eastAsia"/>
            <w:color w:val="000000"/>
            <w:sz w:val="32"/>
            <w:szCs w:val="32"/>
          </w:rPr>
          <m:t>重</m:t>
        </m:r>
      </m:oMath>
    </w:p>
    <w:p w:rsidR="0003626C" w:rsidRDefault="0003626C" w:rsidP="0003626C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第八章  附  则</w:t>
      </w:r>
    </w:p>
    <w:p w:rsidR="0003626C" w:rsidRPr="007967CD" w:rsidRDefault="0003626C" w:rsidP="0003626C">
      <w:pPr>
        <w:spacing w:line="52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lastRenderedPageBreak/>
        <w:t xml:space="preserve">    第十五条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本细则由贵州大学体育学院</w:t>
      </w:r>
      <w:r w:rsidRPr="00F11557">
        <w:rPr>
          <w:rFonts w:ascii="仿宋" w:eastAsia="仿宋" w:hAnsi="仿宋" w:cs="仿宋" w:hint="eastAsia"/>
          <w:color w:val="000000"/>
          <w:sz w:val="32"/>
          <w:szCs w:val="32"/>
        </w:rPr>
        <w:t>研究生奖学金评定工作小组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负责解释</w:t>
      </w:r>
      <w:r w:rsidRPr="007967C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  <w:r w:rsidRPr="007967CD">
        <w:rPr>
          <w:rFonts w:ascii="仿宋" w:eastAsia="仿宋" w:hAnsi="仿宋" w:cs="仿宋" w:hint="eastAsia"/>
          <w:color w:val="000000"/>
          <w:sz w:val="32"/>
          <w:szCs w:val="32"/>
        </w:rPr>
        <w:t xml:space="preserve">     </w:t>
      </w:r>
    </w:p>
    <w:p w:rsidR="0003626C" w:rsidRDefault="0003626C" w:rsidP="0003626C">
      <w:pPr>
        <w:spacing w:line="520" w:lineRule="exact"/>
      </w:pPr>
      <w:r w:rsidRPr="007967CD"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  </w:t>
      </w:r>
    </w:p>
    <w:p w:rsidR="00883E7B" w:rsidRPr="0003626C" w:rsidRDefault="00883E7B"/>
    <w:sectPr w:rsidR="00883E7B" w:rsidRPr="0003626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4CC5"/>
    <w:multiLevelType w:val="multilevel"/>
    <w:tmpl w:val="0A574CC5"/>
    <w:lvl w:ilvl="0">
      <w:start w:val="1"/>
      <w:numFmt w:val="japaneseCounting"/>
      <w:lvlText w:val="第%1章"/>
      <w:lvlJc w:val="left"/>
      <w:pPr>
        <w:ind w:left="4299" w:hanging="11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079" w:hanging="480"/>
      </w:pPr>
    </w:lvl>
    <w:lvl w:ilvl="2">
      <w:start w:val="1"/>
      <w:numFmt w:val="lowerRoman"/>
      <w:lvlText w:val="%3."/>
      <w:lvlJc w:val="right"/>
      <w:pPr>
        <w:ind w:left="4559" w:hanging="480"/>
      </w:pPr>
    </w:lvl>
    <w:lvl w:ilvl="3">
      <w:start w:val="1"/>
      <w:numFmt w:val="decimal"/>
      <w:lvlText w:val="%4."/>
      <w:lvlJc w:val="left"/>
      <w:pPr>
        <w:ind w:left="5039" w:hanging="480"/>
      </w:pPr>
    </w:lvl>
    <w:lvl w:ilvl="4">
      <w:start w:val="1"/>
      <w:numFmt w:val="lowerLetter"/>
      <w:lvlText w:val="%5)"/>
      <w:lvlJc w:val="left"/>
      <w:pPr>
        <w:ind w:left="5519" w:hanging="480"/>
      </w:pPr>
    </w:lvl>
    <w:lvl w:ilvl="5">
      <w:start w:val="1"/>
      <w:numFmt w:val="lowerRoman"/>
      <w:lvlText w:val="%6."/>
      <w:lvlJc w:val="right"/>
      <w:pPr>
        <w:ind w:left="5999" w:hanging="480"/>
      </w:pPr>
    </w:lvl>
    <w:lvl w:ilvl="6">
      <w:start w:val="1"/>
      <w:numFmt w:val="decimal"/>
      <w:lvlText w:val="%7."/>
      <w:lvlJc w:val="left"/>
      <w:pPr>
        <w:ind w:left="6479" w:hanging="480"/>
      </w:pPr>
    </w:lvl>
    <w:lvl w:ilvl="7">
      <w:start w:val="1"/>
      <w:numFmt w:val="lowerLetter"/>
      <w:lvlText w:val="%8)"/>
      <w:lvlJc w:val="left"/>
      <w:pPr>
        <w:ind w:left="6959" w:hanging="480"/>
      </w:pPr>
    </w:lvl>
    <w:lvl w:ilvl="8">
      <w:start w:val="1"/>
      <w:numFmt w:val="lowerRoman"/>
      <w:lvlText w:val="%9."/>
      <w:lvlJc w:val="right"/>
      <w:pPr>
        <w:ind w:left="7439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626C"/>
    <w:rsid w:val="000023CB"/>
    <w:rsid w:val="000027B3"/>
    <w:rsid w:val="00006DBC"/>
    <w:rsid w:val="0000780A"/>
    <w:rsid w:val="00010B86"/>
    <w:rsid w:val="00014211"/>
    <w:rsid w:val="00017FD2"/>
    <w:rsid w:val="00022DF6"/>
    <w:rsid w:val="00023544"/>
    <w:rsid w:val="00024BA9"/>
    <w:rsid w:val="00024E89"/>
    <w:rsid w:val="0002572A"/>
    <w:rsid w:val="00025C35"/>
    <w:rsid w:val="00025EE6"/>
    <w:rsid w:val="00031825"/>
    <w:rsid w:val="00031ABA"/>
    <w:rsid w:val="00033582"/>
    <w:rsid w:val="00034D12"/>
    <w:rsid w:val="0003626C"/>
    <w:rsid w:val="0004084F"/>
    <w:rsid w:val="00043349"/>
    <w:rsid w:val="0004622D"/>
    <w:rsid w:val="0004701D"/>
    <w:rsid w:val="000505A3"/>
    <w:rsid w:val="00051E28"/>
    <w:rsid w:val="00052299"/>
    <w:rsid w:val="000529E7"/>
    <w:rsid w:val="0005629C"/>
    <w:rsid w:val="000566FC"/>
    <w:rsid w:val="0005688B"/>
    <w:rsid w:val="00062A3B"/>
    <w:rsid w:val="00062A74"/>
    <w:rsid w:val="00065598"/>
    <w:rsid w:val="000665AD"/>
    <w:rsid w:val="00070510"/>
    <w:rsid w:val="00070894"/>
    <w:rsid w:val="000708D1"/>
    <w:rsid w:val="00070D1F"/>
    <w:rsid w:val="0007111D"/>
    <w:rsid w:val="000740B1"/>
    <w:rsid w:val="00076245"/>
    <w:rsid w:val="0007741A"/>
    <w:rsid w:val="00077949"/>
    <w:rsid w:val="000779D2"/>
    <w:rsid w:val="00077E70"/>
    <w:rsid w:val="000802AE"/>
    <w:rsid w:val="00082548"/>
    <w:rsid w:val="00085684"/>
    <w:rsid w:val="00085D9A"/>
    <w:rsid w:val="00086531"/>
    <w:rsid w:val="00086C0F"/>
    <w:rsid w:val="00086FCB"/>
    <w:rsid w:val="00091D4C"/>
    <w:rsid w:val="000941E5"/>
    <w:rsid w:val="000941F4"/>
    <w:rsid w:val="00094CFF"/>
    <w:rsid w:val="00095A2B"/>
    <w:rsid w:val="00095CF7"/>
    <w:rsid w:val="00095DB6"/>
    <w:rsid w:val="00096F04"/>
    <w:rsid w:val="000A0185"/>
    <w:rsid w:val="000A36F0"/>
    <w:rsid w:val="000B2F71"/>
    <w:rsid w:val="000B3341"/>
    <w:rsid w:val="000B462E"/>
    <w:rsid w:val="000B5B0E"/>
    <w:rsid w:val="000C4243"/>
    <w:rsid w:val="000C539B"/>
    <w:rsid w:val="000C59D7"/>
    <w:rsid w:val="000C62CB"/>
    <w:rsid w:val="000C6437"/>
    <w:rsid w:val="000C6A8A"/>
    <w:rsid w:val="000D0384"/>
    <w:rsid w:val="000D25F3"/>
    <w:rsid w:val="000D3B7E"/>
    <w:rsid w:val="000D3E44"/>
    <w:rsid w:val="000D4506"/>
    <w:rsid w:val="000E0A1C"/>
    <w:rsid w:val="000E18BF"/>
    <w:rsid w:val="000E1AEF"/>
    <w:rsid w:val="000E289F"/>
    <w:rsid w:val="000E2E7A"/>
    <w:rsid w:val="000E3024"/>
    <w:rsid w:val="000E69CC"/>
    <w:rsid w:val="000F1705"/>
    <w:rsid w:val="000F2FCD"/>
    <w:rsid w:val="000F7553"/>
    <w:rsid w:val="00101E05"/>
    <w:rsid w:val="00102268"/>
    <w:rsid w:val="00105683"/>
    <w:rsid w:val="0010615A"/>
    <w:rsid w:val="0011146F"/>
    <w:rsid w:val="001116C8"/>
    <w:rsid w:val="00112C05"/>
    <w:rsid w:val="00112DE2"/>
    <w:rsid w:val="0011480B"/>
    <w:rsid w:val="00115B43"/>
    <w:rsid w:val="0012012F"/>
    <w:rsid w:val="001216D6"/>
    <w:rsid w:val="00122501"/>
    <w:rsid w:val="00122D17"/>
    <w:rsid w:val="001255EF"/>
    <w:rsid w:val="00131D09"/>
    <w:rsid w:val="00133A02"/>
    <w:rsid w:val="00134B7C"/>
    <w:rsid w:val="00136138"/>
    <w:rsid w:val="001410AA"/>
    <w:rsid w:val="001446F6"/>
    <w:rsid w:val="001479AB"/>
    <w:rsid w:val="00147E0A"/>
    <w:rsid w:val="00147EA5"/>
    <w:rsid w:val="00150114"/>
    <w:rsid w:val="00150D0C"/>
    <w:rsid w:val="00153718"/>
    <w:rsid w:val="0015454B"/>
    <w:rsid w:val="00156362"/>
    <w:rsid w:val="001613E7"/>
    <w:rsid w:val="00161A71"/>
    <w:rsid w:val="00163504"/>
    <w:rsid w:val="00164638"/>
    <w:rsid w:val="001665FC"/>
    <w:rsid w:val="00166B40"/>
    <w:rsid w:val="0017032F"/>
    <w:rsid w:val="001707F4"/>
    <w:rsid w:val="001711D9"/>
    <w:rsid w:val="00174195"/>
    <w:rsid w:val="00175E9E"/>
    <w:rsid w:val="00176981"/>
    <w:rsid w:val="00177480"/>
    <w:rsid w:val="0018023C"/>
    <w:rsid w:val="00181B26"/>
    <w:rsid w:val="00182762"/>
    <w:rsid w:val="00183A90"/>
    <w:rsid w:val="001875E7"/>
    <w:rsid w:val="00187634"/>
    <w:rsid w:val="00191BCC"/>
    <w:rsid w:val="001949C6"/>
    <w:rsid w:val="00195BF1"/>
    <w:rsid w:val="00196C16"/>
    <w:rsid w:val="00197774"/>
    <w:rsid w:val="00197A92"/>
    <w:rsid w:val="001A1779"/>
    <w:rsid w:val="001A3FD1"/>
    <w:rsid w:val="001B2657"/>
    <w:rsid w:val="001B413C"/>
    <w:rsid w:val="001B4CE3"/>
    <w:rsid w:val="001B522B"/>
    <w:rsid w:val="001B65C0"/>
    <w:rsid w:val="001C100F"/>
    <w:rsid w:val="001C3A7D"/>
    <w:rsid w:val="001C3A9A"/>
    <w:rsid w:val="001C7D88"/>
    <w:rsid w:val="001D01A7"/>
    <w:rsid w:val="001D39E0"/>
    <w:rsid w:val="001D3D51"/>
    <w:rsid w:val="001D459B"/>
    <w:rsid w:val="001D508E"/>
    <w:rsid w:val="001E22E4"/>
    <w:rsid w:val="001E5AC2"/>
    <w:rsid w:val="001E6300"/>
    <w:rsid w:val="001E7A20"/>
    <w:rsid w:val="001F5750"/>
    <w:rsid w:val="001F6B09"/>
    <w:rsid w:val="002006C3"/>
    <w:rsid w:val="00200ECC"/>
    <w:rsid w:val="00200FB0"/>
    <w:rsid w:val="002019D4"/>
    <w:rsid w:val="00205A27"/>
    <w:rsid w:val="00206DB9"/>
    <w:rsid w:val="00212F87"/>
    <w:rsid w:val="00213214"/>
    <w:rsid w:val="002158A4"/>
    <w:rsid w:val="00216759"/>
    <w:rsid w:val="002210FD"/>
    <w:rsid w:val="00222B9D"/>
    <w:rsid w:val="0022334F"/>
    <w:rsid w:val="00225E2D"/>
    <w:rsid w:val="00226151"/>
    <w:rsid w:val="00226F66"/>
    <w:rsid w:val="002270D9"/>
    <w:rsid w:val="00230782"/>
    <w:rsid w:val="00231887"/>
    <w:rsid w:val="00231B91"/>
    <w:rsid w:val="00232E12"/>
    <w:rsid w:val="0023335D"/>
    <w:rsid w:val="002353FC"/>
    <w:rsid w:val="00237371"/>
    <w:rsid w:val="00237C4D"/>
    <w:rsid w:val="00237DF7"/>
    <w:rsid w:val="00240863"/>
    <w:rsid w:val="0024655F"/>
    <w:rsid w:val="002467AC"/>
    <w:rsid w:val="002477E1"/>
    <w:rsid w:val="00247A3D"/>
    <w:rsid w:val="0025207A"/>
    <w:rsid w:val="00252A33"/>
    <w:rsid w:val="00252A56"/>
    <w:rsid w:val="00253483"/>
    <w:rsid w:val="00261511"/>
    <w:rsid w:val="00263578"/>
    <w:rsid w:val="00271AEB"/>
    <w:rsid w:val="00272720"/>
    <w:rsid w:val="002751CC"/>
    <w:rsid w:val="0028398C"/>
    <w:rsid w:val="00284BF4"/>
    <w:rsid w:val="0028596D"/>
    <w:rsid w:val="00290993"/>
    <w:rsid w:val="00292132"/>
    <w:rsid w:val="002928A1"/>
    <w:rsid w:val="00293855"/>
    <w:rsid w:val="00293BC8"/>
    <w:rsid w:val="002963A4"/>
    <w:rsid w:val="002B0906"/>
    <w:rsid w:val="002B0FCA"/>
    <w:rsid w:val="002B0FFA"/>
    <w:rsid w:val="002B2B88"/>
    <w:rsid w:val="002B43CE"/>
    <w:rsid w:val="002B766E"/>
    <w:rsid w:val="002C0F2C"/>
    <w:rsid w:val="002C3892"/>
    <w:rsid w:val="002C5039"/>
    <w:rsid w:val="002C5CB9"/>
    <w:rsid w:val="002C78C5"/>
    <w:rsid w:val="002D29C7"/>
    <w:rsid w:val="002D2D08"/>
    <w:rsid w:val="002E4975"/>
    <w:rsid w:val="002E49B3"/>
    <w:rsid w:val="002E4D72"/>
    <w:rsid w:val="002E51ED"/>
    <w:rsid w:val="002F0F21"/>
    <w:rsid w:val="002F1C2A"/>
    <w:rsid w:val="002F2769"/>
    <w:rsid w:val="002F323D"/>
    <w:rsid w:val="002F4639"/>
    <w:rsid w:val="002F4F11"/>
    <w:rsid w:val="002F4FF6"/>
    <w:rsid w:val="002F683E"/>
    <w:rsid w:val="002F7D19"/>
    <w:rsid w:val="003054E8"/>
    <w:rsid w:val="003055E5"/>
    <w:rsid w:val="003109B1"/>
    <w:rsid w:val="00313B17"/>
    <w:rsid w:val="00313DD8"/>
    <w:rsid w:val="0031691B"/>
    <w:rsid w:val="00316A89"/>
    <w:rsid w:val="00317614"/>
    <w:rsid w:val="00321885"/>
    <w:rsid w:val="003231A2"/>
    <w:rsid w:val="003312A4"/>
    <w:rsid w:val="00332496"/>
    <w:rsid w:val="00332E04"/>
    <w:rsid w:val="00332E14"/>
    <w:rsid w:val="00333656"/>
    <w:rsid w:val="00336173"/>
    <w:rsid w:val="00343FCA"/>
    <w:rsid w:val="00346AC2"/>
    <w:rsid w:val="00353F46"/>
    <w:rsid w:val="003549D8"/>
    <w:rsid w:val="00356722"/>
    <w:rsid w:val="0036096E"/>
    <w:rsid w:val="00360DDF"/>
    <w:rsid w:val="003616B1"/>
    <w:rsid w:val="0036195F"/>
    <w:rsid w:val="003716AE"/>
    <w:rsid w:val="00372907"/>
    <w:rsid w:val="00373C5C"/>
    <w:rsid w:val="00383595"/>
    <w:rsid w:val="00383862"/>
    <w:rsid w:val="00384AB4"/>
    <w:rsid w:val="00384F3E"/>
    <w:rsid w:val="0038513C"/>
    <w:rsid w:val="00385601"/>
    <w:rsid w:val="00385BD7"/>
    <w:rsid w:val="00386774"/>
    <w:rsid w:val="0038760A"/>
    <w:rsid w:val="00392D7D"/>
    <w:rsid w:val="00392E7E"/>
    <w:rsid w:val="0039498D"/>
    <w:rsid w:val="00394E1B"/>
    <w:rsid w:val="00396094"/>
    <w:rsid w:val="003A0150"/>
    <w:rsid w:val="003A1181"/>
    <w:rsid w:val="003A2A40"/>
    <w:rsid w:val="003A2FE3"/>
    <w:rsid w:val="003A4181"/>
    <w:rsid w:val="003A525E"/>
    <w:rsid w:val="003B05F1"/>
    <w:rsid w:val="003B0F1C"/>
    <w:rsid w:val="003B1143"/>
    <w:rsid w:val="003B2B40"/>
    <w:rsid w:val="003B3F3B"/>
    <w:rsid w:val="003B44FF"/>
    <w:rsid w:val="003B7DB4"/>
    <w:rsid w:val="003C0D71"/>
    <w:rsid w:val="003C570B"/>
    <w:rsid w:val="003C5D8A"/>
    <w:rsid w:val="003C6671"/>
    <w:rsid w:val="003C7AA2"/>
    <w:rsid w:val="003D1DDC"/>
    <w:rsid w:val="003D371B"/>
    <w:rsid w:val="003D5932"/>
    <w:rsid w:val="003E3437"/>
    <w:rsid w:val="003E3C15"/>
    <w:rsid w:val="003E4A2D"/>
    <w:rsid w:val="003E5247"/>
    <w:rsid w:val="003E5514"/>
    <w:rsid w:val="003F08E7"/>
    <w:rsid w:val="003F1527"/>
    <w:rsid w:val="003F1557"/>
    <w:rsid w:val="003F3618"/>
    <w:rsid w:val="003F544F"/>
    <w:rsid w:val="003F56CB"/>
    <w:rsid w:val="003F5E5D"/>
    <w:rsid w:val="003F7EF5"/>
    <w:rsid w:val="00400E46"/>
    <w:rsid w:val="00403977"/>
    <w:rsid w:val="0041222F"/>
    <w:rsid w:val="0041340E"/>
    <w:rsid w:val="004150B7"/>
    <w:rsid w:val="00415E12"/>
    <w:rsid w:val="0041714E"/>
    <w:rsid w:val="004210B3"/>
    <w:rsid w:val="00424176"/>
    <w:rsid w:val="00424299"/>
    <w:rsid w:val="004268A2"/>
    <w:rsid w:val="004308F9"/>
    <w:rsid w:val="00432E4B"/>
    <w:rsid w:val="00433933"/>
    <w:rsid w:val="00440721"/>
    <w:rsid w:val="00441096"/>
    <w:rsid w:val="00442156"/>
    <w:rsid w:val="0044281B"/>
    <w:rsid w:val="00442B42"/>
    <w:rsid w:val="00443797"/>
    <w:rsid w:val="004439B4"/>
    <w:rsid w:val="00445C6F"/>
    <w:rsid w:val="00446A04"/>
    <w:rsid w:val="004472E3"/>
    <w:rsid w:val="0044735A"/>
    <w:rsid w:val="00454543"/>
    <w:rsid w:val="00455C29"/>
    <w:rsid w:val="00462889"/>
    <w:rsid w:val="00463277"/>
    <w:rsid w:val="00463B71"/>
    <w:rsid w:val="004664A5"/>
    <w:rsid w:val="00466B23"/>
    <w:rsid w:val="00466B9F"/>
    <w:rsid w:val="00475620"/>
    <w:rsid w:val="004770A4"/>
    <w:rsid w:val="00480222"/>
    <w:rsid w:val="00480FDE"/>
    <w:rsid w:val="00481424"/>
    <w:rsid w:val="0049201A"/>
    <w:rsid w:val="0049261A"/>
    <w:rsid w:val="00492B39"/>
    <w:rsid w:val="00494F8A"/>
    <w:rsid w:val="004A0178"/>
    <w:rsid w:val="004A37A5"/>
    <w:rsid w:val="004A47AE"/>
    <w:rsid w:val="004A5B56"/>
    <w:rsid w:val="004A628E"/>
    <w:rsid w:val="004B01E7"/>
    <w:rsid w:val="004B48A5"/>
    <w:rsid w:val="004B7117"/>
    <w:rsid w:val="004B7225"/>
    <w:rsid w:val="004C1840"/>
    <w:rsid w:val="004C1C58"/>
    <w:rsid w:val="004C215B"/>
    <w:rsid w:val="004C4457"/>
    <w:rsid w:val="004C4CB7"/>
    <w:rsid w:val="004C56A1"/>
    <w:rsid w:val="004C5FB8"/>
    <w:rsid w:val="004C67BB"/>
    <w:rsid w:val="004C6CAA"/>
    <w:rsid w:val="004D0002"/>
    <w:rsid w:val="004D291A"/>
    <w:rsid w:val="004D4342"/>
    <w:rsid w:val="004D6145"/>
    <w:rsid w:val="004D71A6"/>
    <w:rsid w:val="004E4ED6"/>
    <w:rsid w:val="004E5571"/>
    <w:rsid w:val="004E6E7B"/>
    <w:rsid w:val="004E7B2D"/>
    <w:rsid w:val="004F1F23"/>
    <w:rsid w:val="004F27FE"/>
    <w:rsid w:val="004F3040"/>
    <w:rsid w:val="004F3EB6"/>
    <w:rsid w:val="004F422D"/>
    <w:rsid w:val="004F5904"/>
    <w:rsid w:val="004F68D0"/>
    <w:rsid w:val="004F7DFD"/>
    <w:rsid w:val="005006BD"/>
    <w:rsid w:val="00500722"/>
    <w:rsid w:val="005013C7"/>
    <w:rsid w:val="00501F25"/>
    <w:rsid w:val="00502B42"/>
    <w:rsid w:val="00503C87"/>
    <w:rsid w:val="005058BA"/>
    <w:rsid w:val="00507882"/>
    <w:rsid w:val="005121A7"/>
    <w:rsid w:val="00513C4C"/>
    <w:rsid w:val="00514418"/>
    <w:rsid w:val="0051565B"/>
    <w:rsid w:val="00515DC3"/>
    <w:rsid w:val="00515FD6"/>
    <w:rsid w:val="005168DC"/>
    <w:rsid w:val="00517FE4"/>
    <w:rsid w:val="00521503"/>
    <w:rsid w:val="005346A8"/>
    <w:rsid w:val="0054150F"/>
    <w:rsid w:val="00542A9C"/>
    <w:rsid w:val="00543E59"/>
    <w:rsid w:val="0055001C"/>
    <w:rsid w:val="00552E08"/>
    <w:rsid w:val="00552FBA"/>
    <w:rsid w:val="00553ADD"/>
    <w:rsid w:val="00553F17"/>
    <w:rsid w:val="00555ACE"/>
    <w:rsid w:val="00556078"/>
    <w:rsid w:val="005608B5"/>
    <w:rsid w:val="00563530"/>
    <w:rsid w:val="00563821"/>
    <w:rsid w:val="00564621"/>
    <w:rsid w:val="005649AA"/>
    <w:rsid w:val="0056595D"/>
    <w:rsid w:val="005672F7"/>
    <w:rsid w:val="00567546"/>
    <w:rsid w:val="0056797F"/>
    <w:rsid w:val="00571866"/>
    <w:rsid w:val="005743F0"/>
    <w:rsid w:val="0057565A"/>
    <w:rsid w:val="00575F62"/>
    <w:rsid w:val="0057600F"/>
    <w:rsid w:val="005775C4"/>
    <w:rsid w:val="00577C67"/>
    <w:rsid w:val="005838F6"/>
    <w:rsid w:val="00587A82"/>
    <w:rsid w:val="00590532"/>
    <w:rsid w:val="00591A29"/>
    <w:rsid w:val="00592242"/>
    <w:rsid w:val="00592568"/>
    <w:rsid w:val="0059353A"/>
    <w:rsid w:val="00594DE8"/>
    <w:rsid w:val="00597813"/>
    <w:rsid w:val="00597A7D"/>
    <w:rsid w:val="00597DC2"/>
    <w:rsid w:val="005A02E8"/>
    <w:rsid w:val="005A15C3"/>
    <w:rsid w:val="005A32F1"/>
    <w:rsid w:val="005A5CC6"/>
    <w:rsid w:val="005A6F39"/>
    <w:rsid w:val="005A7849"/>
    <w:rsid w:val="005B14F2"/>
    <w:rsid w:val="005B4247"/>
    <w:rsid w:val="005B7D4C"/>
    <w:rsid w:val="005C2993"/>
    <w:rsid w:val="005C3261"/>
    <w:rsid w:val="005D3FDB"/>
    <w:rsid w:val="005D65C0"/>
    <w:rsid w:val="005E0BDF"/>
    <w:rsid w:val="005E0C80"/>
    <w:rsid w:val="005E0CBE"/>
    <w:rsid w:val="005E309C"/>
    <w:rsid w:val="005E78B0"/>
    <w:rsid w:val="005F1E0E"/>
    <w:rsid w:val="005F24E4"/>
    <w:rsid w:val="006031F4"/>
    <w:rsid w:val="006059E3"/>
    <w:rsid w:val="00610FD1"/>
    <w:rsid w:val="00611F85"/>
    <w:rsid w:val="00612509"/>
    <w:rsid w:val="006137C3"/>
    <w:rsid w:val="00615424"/>
    <w:rsid w:val="00620CCD"/>
    <w:rsid w:val="00621007"/>
    <w:rsid w:val="00624491"/>
    <w:rsid w:val="0063123D"/>
    <w:rsid w:val="00631559"/>
    <w:rsid w:val="006328F5"/>
    <w:rsid w:val="006330D7"/>
    <w:rsid w:val="00634EEA"/>
    <w:rsid w:val="00635552"/>
    <w:rsid w:val="006378A7"/>
    <w:rsid w:val="00642368"/>
    <w:rsid w:val="00644FB7"/>
    <w:rsid w:val="006462A3"/>
    <w:rsid w:val="006479A5"/>
    <w:rsid w:val="00652F9D"/>
    <w:rsid w:val="006578EE"/>
    <w:rsid w:val="00660F2F"/>
    <w:rsid w:val="00662C77"/>
    <w:rsid w:val="006633D7"/>
    <w:rsid w:val="006634BC"/>
    <w:rsid w:val="00666CC8"/>
    <w:rsid w:val="00666EDB"/>
    <w:rsid w:val="006670C0"/>
    <w:rsid w:val="0066768E"/>
    <w:rsid w:val="0067771F"/>
    <w:rsid w:val="00680770"/>
    <w:rsid w:val="00681537"/>
    <w:rsid w:val="00681740"/>
    <w:rsid w:val="006823B3"/>
    <w:rsid w:val="00684441"/>
    <w:rsid w:val="00686C04"/>
    <w:rsid w:val="00692634"/>
    <w:rsid w:val="00692A3D"/>
    <w:rsid w:val="00692C31"/>
    <w:rsid w:val="006962EF"/>
    <w:rsid w:val="00696776"/>
    <w:rsid w:val="00696801"/>
    <w:rsid w:val="00697223"/>
    <w:rsid w:val="006974BD"/>
    <w:rsid w:val="006A0062"/>
    <w:rsid w:val="006A017D"/>
    <w:rsid w:val="006A0E8C"/>
    <w:rsid w:val="006A6E6A"/>
    <w:rsid w:val="006A7DD3"/>
    <w:rsid w:val="006B09E9"/>
    <w:rsid w:val="006B690C"/>
    <w:rsid w:val="006C74DB"/>
    <w:rsid w:val="006D0093"/>
    <w:rsid w:val="006D16AE"/>
    <w:rsid w:val="006D1ADA"/>
    <w:rsid w:val="006D52B0"/>
    <w:rsid w:val="006D5B8B"/>
    <w:rsid w:val="006D6E56"/>
    <w:rsid w:val="006E0DC0"/>
    <w:rsid w:val="006E1199"/>
    <w:rsid w:val="006E3D6D"/>
    <w:rsid w:val="006E4C94"/>
    <w:rsid w:val="006E7336"/>
    <w:rsid w:val="006F4E62"/>
    <w:rsid w:val="006F4F49"/>
    <w:rsid w:val="006F5B9E"/>
    <w:rsid w:val="00701E1A"/>
    <w:rsid w:val="00702D51"/>
    <w:rsid w:val="00702FFE"/>
    <w:rsid w:val="007154D4"/>
    <w:rsid w:val="00715D6C"/>
    <w:rsid w:val="007209D1"/>
    <w:rsid w:val="007226AF"/>
    <w:rsid w:val="00723FBE"/>
    <w:rsid w:val="007253CF"/>
    <w:rsid w:val="007277F0"/>
    <w:rsid w:val="007328BD"/>
    <w:rsid w:val="00735A9D"/>
    <w:rsid w:val="00736918"/>
    <w:rsid w:val="00736F56"/>
    <w:rsid w:val="00740CF3"/>
    <w:rsid w:val="00741067"/>
    <w:rsid w:val="00741626"/>
    <w:rsid w:val="00742410"/>
    <w:rsid w:val="0074531E"/>
    <w:rsid w:val="00754A53"/>
    <w:rsid w:val="00754CAE"/>
    <w:rsid w:val="007567AD"/>
    <w:rsid w:val="0076166A"/>
    <w:rsid w:val="007617C7"/>
    <w:rsid w:val="00761A01"/>
    <w:rsid w:val="0076504D"/>
    <w:rsid w:val="00765463"/>
    <w:rsid w:val="007658AF"/>
    <w:rsid w:val="00766846"/>
    <w:rsid w:val="00776794"/>
    <w:rsid w:val="00776C6B"/>
    <w:rsid w:val="007809A3"/>
    <w:rsid w:val="00780DAF"/>
    <w:rsid w:val="00782288"/>
    <w:rsid w:val="00782918"/>
    <w:rsid w:val="0078320E"/>
    <w:rsid w:val="0078393D"/>
    <w:rsid w:val="007855CC"/>
    <w:rsid w:val="00785654"/>
    <w:rsid w:val="00786A2A"/>
    <w:rsid w:val="00787289"/>
    <w:rsid w:val="0078798E"/>
    <w:rsid w:val="00787F49"/>
    <w:rsid w:val="0079312F"/>
    <w:rsid w:val="0079760A"/>
    <w:rsid w:val="007A1459"/>
    <w:rsid w:val="007A33F9"/>
    <w:rsid w:val="007A71B9"/>
    <w:rsid w:val="007A7D18"/>
    <w:rsid w:val="007B7DE2"/>
    <w:rsid w:val="007C1427"/>
    <w:rsid w:val="007C2B42"/>
    <w:rsid w:val="007C30C2"/>
    <w:rsid w:val="007C36CF"/>
    <w:rsid w:val="007C4E98"/>
    <w:rsid w:val="007C6051"/>
    <w:rsid w:val="007C7A25"/>
    <w:rsid w:val="007D34C0"/>
    <w:rsid w:val="007D37D7"/>
    <w:rsid w:val="007D4102"/>
    <w:rsid w:val="007E0C0D"/>
    <w:rsid w:val="007E2AAD"/>
    <w:rsid w:val="007E4E3D"/>
    <w:rsid w:val="007E7C1B"/>
    <w:rsid w:val="007E7C86"/>
    <w:rsid w:val="007F267A"/>
    <w:rsid w:val="007F2B5F"/>
    <w:rsid w:val="007F54BE"/>
    <w:rsid w:val="007F6593"/>
    <w:rsid w:val="00800DB2"/>
    <w:rsid w:val="00801377"/>
    <w:rsid w:val="00801586"/>
    <w:rsid w:val="00802F78"/>
    <w:rsid w:val="00803ED6"/>
    <w:rsid w:val="00804570"/>
    <w:rsid w:val="00805614"/>
    <w:rsid w:val="008103AF"/>
    <w:rsid w:val="0081117E"/>
    <w:rsid w:val="00813B4A"/>
    <w:rsid w:val="00815F93"/>
    <w:rsid w:val="008172BE"/>
    <w:rsid w:val="0082282A"/>
    <w:rsid w:val="00822B52"/>
    <w:rsid w:val="00826435"/>
    <w:rsid w:val="00827187"/>
    <w:rsid w:val="00832797"/>
    <w:rsid w:val="00832B9B"/>
    <w:rsid w:val="00842668"/>
    <w:rsid w:val="0084325A"/>
    <w:rsid w:val="00844709"/>
    <w:rsid w:val="00846F00"/>
    <w:rsid w:val="00851235"/>
    <w:rsid w:val="0085547D"/>
    <w:rsid w:val="00855CB8"/>
    <w:rsid w:val="008568EF"/>
    <w:rsid w:val="0085718C"/>
    <w:rsid w:val="008604FD"/>
    <w:rsid w:val="00863567"/>
    <w:rsid w:val="00863CA4"/>
    <w:rsid w:val="00866C6A"/>
    <w:rsid w:val="008674D1"/>
    <w:rsid w:val="00867552"/>
    <w:rsid w:val="00872375"/>
    <w:rsid w:val="00872B2D"/>
    <w:rsid w:val="00875803"/>
    <w:rsid w:val="00881993"/>
    <w:rsid w:val="00883E7B"/>
    <w:rsid w:val="008855F7"/>
    <w:rsid w:val="008865E0"/>
    <w:rsid w:val="0088673C"/>
    <w:rsid w:val="00886B90"/>
    <w:rsid w:val="00892385"/>
    <w:rsid w:val="0089290C"/>
    <w:rsid w:val="00892C7D"/>
    <w:rsid w:val="008934F0"/>
    <w:rsid w:val="00893578"/>
    <w:rsid w:val="00897B4D"/>
    <w:rsid w:val="00897C3F"/>
    <w:rsid w:val="008A0909"/>
    <w:rsid w:val="008A10D3"/>
    <w:rsid w:val="008A1E74"/>
    <w:rsid w:val="008A2780"/>
    <w:rsid w:val="008A29E7"/>
    <w:rsid w:val="008A2D35"/>
    <w:rsid w:val="008A3F34"/>
    <w:rsid w:val="008A6D19"/>
    <w:rsid w:val="008B0CA5"/>
    <w:rsid w:val="008B10F7"/>
    <w:rsid w:val="008B11B2"/>
    <w:rsid w:val="008B31C0"/>
    <w:rsid w:val="008B41E4"/>
    <w:rsid w:val="008B4505"/>
    <w:rsid w:val="008B4BD6"/>
    <w:rsid w:val="008B7800"/>
    <w:rsid w:val="008C441D"/>
    <w:rsid w:val="008C5076"/>
    <w:rsid w:val="008C57F9"/>
    <w:rsid w:val="008C5C86"/>
    <w:rsid w:val="008C79AB"/>
    <w:rsid w:val="008D0E5E"/>
    <w:rsid w:val="008D3818"/>
    <w:rsid w:val="008D3E91"/>
    <w:rsid w:val="008D432C"/>
    <w:rsid w:val="008D5A46"/>
    <w:rsid w:val="008D64A5"/>
    <w:rsid w:val="008D66BF"/>
    <w:rsid w:val="008D6B2A"/>
    <w:rsid w:val="008D6CF3"/>
    <w:rsid w:val="008E1921"/>
    <w:rsid w:val="008E46A2"/>
    <w:rsid w:val="008E4E05"/>
    <w:rsid w:val="008E68FF"/>
    <w:rsid w:val="008E6CA4"/>
    <w:rsid w:val="008E726E"/>
    <w:rsid w:val="008F0CEB"/>
    <w:rsid w:val="008F2B01"/>
    <w:rsid w:val="008F3A6E"/>
    <w:rsid w:val="008F7F1C"/>
    <w:rsid w:val="009013EF"/>
    <w:rsid w:val="00902B42"/>
    <w:rsid w:val="00902F80"/>
    <w:rsid w:val="00904EA3"/>
    <w:rsid w:val="00905E49"/>
    <w:rsid w:val="0090638E"/>
    <w:rsid w:val="009068F5"/>
    <w:rsid w:val="0091331C"/>
    <w:rsid w:val="00913598"/>
    <w:rsid w:val="009148EF"/>
    <w:rsid w:val="009158FD"/>
    <w:rsid w:val="00916328"/>
    <w:rsid w:val="00922DB1"/>
    <w:rsid w:val="00926F8F"/>
    <w:rsid w:val="009308B0"/>
    <w:rsid w:val="00931940"/>
    <w:rsid w:val="00933B9D"/>
    <w:rsid w:val="00934261"/>
    <w:rsid w:val="0093445D"/>
    <w:rsid w:val="00935630"/>
    <w:rsid w:val="00935EBA"/>
    <w:rsid w:val="009405B6"/>
    <w:rsid w:val="00941CB0"/>
    <w:rsid w:val="0094208A"/>
    <w:rsid w:val="00942FA5"/>
    <w:rsid w:val="009444B6"/>
    <w:rsid w:val="00947263"/>
    <w:rsid w:val="009473A5"/>
    <w:rsid w:val="00951752"/>
    <w:rsid w:val="00956201"/>
    <w:rsid w:val="00956641"/>
    <w:rsid w:val="0095725D"/>
    <w:rsid w:val="0095732A"/>
    <w:rsid w:val="0095753B"/>
    <w:rsid w:val="00960E0F"/>
    <w:rsid w:val="00961510"/>
    <w:rsid w:val="00961CAF"/>
    <w:rsid w:val="00964039"/>
    <w:rsid w:val="00970F36"/>
    <w:rsid w:val="00973D4F"/>
    <w:rsid w:val="00974D86"/>
    <w:rsid w:val="00975F29"/>
    <w:rsid w:val="0097653F"/>
    <w:rsid w:val="0098480F"/>
    <w:rsid w:val="0098594A"/>
    <w:rsid w:val="00985B2A"/>
    <w:rsid w:val="009911D0"/>
    <w:rsid w:val="00991B85"/>
    <w:rsid w:val="009920FA"/>
    <w:rsid w:val="00993EEC"/>
    <w:rsid w:val="009947F5"/>
    <w:rsid w:val="009958FD"/>
    <w:rsid w:val="009961DA"/>
    <w:rsid w:val="00997262"/>
    <w:rsid w:val="009A0BAA"/>
    <w:rsid w:val="009A39BD"/>
    <w:rsid w:val="009A3C5B"/>
    <w:rsid w:val="009A7F5C"/>
    <w:rsid w:val="009B06CC"/>
    <w:rsid w:val="009B4992"/>
    <w:rsid w:val="009B5888"/>
    <w:rsid w:val="009C0412"/>
    <w:rsid w:val="009C2219"/>
    <w:rsid w:val="009C4F91"/>
    <w:rsid w:val="009D1356"/>
    <w:rsid w:val="009D1A91"/>
    <w:rsid w:val="009D2AFB"/>
    <w:rsid w:val="009E01E0"/>
    <w:rsid w:val="009E32FB"/>
    <w:rsid w:val="009E33AA"/>
    <w:rsid w:val="009E5E09"/>
    <w:rsid w:val="009F05D6"/>
    <w:rsid w:val="009F44FE"/>
    <w:rsid w:val="009F70B3"/>
    <w:rsid w:val="00A00805"/>
    <w:rsid w:val="00A01357"/>
    <w:rsid w:val="00A01549"/>
    <w:rsid w:val="00A01DBE"/>
    <w:rsid w:val="00A05591"/>
    <w:rsid w:val="00A05F31"/>
    <w:rsid w:val="00A07C19"/>
    <w:rsid w:val="00A13489"/>
    <w:rsid w:val="00A140FA"/>
    <w:rsid w:val="00A1469E"/>
    <w:rsid w:val="00A15599"/>
    <w:rsid w:val="00A20BA9"/>
    <w:rsid w:val="00A22BA6"/>
    <w:rsid w:val="00A23A0B"/>
    <w:rsid w:val="00A23A4F"/>
    <w:rsid w:val="00A24F0E"/>
    <w:rsid w:val="00A26F1F"/>
    <w:rsid w:val="00A304CA"/>
    <w:rsid w:val="00A31320"/>
    <w:rsid w:val="00A3192D"/>
    <w:rsid w:val="00A324C2"/>
    <w:rsid w:val="00A327EE"/>
    <w:rsid w:val="00A3635B"/>
    <w:rsid w:val="00A4486A"/>
    <w:rsid w:val="00A456E7"/>
    <w:rsid w:val="00A45FAA"/>
    <w:rsid w:val="00A464C2"/>
    <w:rsid w:val="00A46A02"/>
    <w:rsid w:val="00A519FF"/>
    <w:rsid w:val="00A51E40"/>
    <w:rsid w:val="00A5290F"/>
    <w:rsid w:val="00A52C74"/>
    <w:rsid w:val="00A538A0"/>
    <w:rsid w:val="00A54202"/>
    <w:rsid w:val="00A57C5B"/>
    <w:rsid w:val="00A603D4"/>
    <w:rsid w:val="00A6064D"/>
    <w:rsid w:val="00A63DFC"/>
    <w:rsid w:val="00A6705C"/>
    <w:rsid w:val="00A67695"/>
    <w:rsid w:val="00A7060C"/>
    <w:rsid w:val="00A70863"/>
    <w:rsid w:val="00A7144E"/>
    <w:rsid w:val="00A81762"/>
    <w:rsid w:val="00A8417A"/>
    <w:rsid w:val="00A86517"/>
    <w:rsid w:val="00A94F50"/>
    <w:rsid w:val="00A95C8D"/>
    <w:rsid w:val="00A97BAD"/>
    <w:rsid w:val="00AA0075"/>
    <w:rsid w:val="00AA1882"/>
    <w:rsid w:val="00AA1D28"/>
    <w:rsid w:val="00AA27AD"/>
    <w:rsid w:val="00AA51FD"/>
    <w:rsid w:val="00AA62FA"/>
    <w:rsid w:val="00AA69D5"/>
    <w:rsid w:val="00AB2017"/>
    <w:rsid w:val="00AB22D1"/>
    <w:rsid w:val="00AB2F6C"/>
    <w:rsid w:val="00AB3024"/>
    <w:rsid w:val="00AB3D33"/>
    <w:rsid w:val="00AB432D"/>
    <w:rsid w:val="00AB60A8"/>
    <w:rsid w:val="00AC36A1"/>
    <w:rsid w:val="00AC4BEF"/>
    <w:rsid w:val="00AC53E3"/>
    <w:rsid w:val="00AD529C"/>
    <w:rsid w:val="00AD5E67"/>
    <w:rsid w:val="00AD63AF"/>
    <w:rsid w:val="00AD65E5"/>
    <w:rsid w:val="00AD7B1F"/>
    <w:rsid w:val="00AE2ABC"/>
    <w:rsid w:val="00AF04F6"/>
    <w:rsid w:val="00AF0ACC"/>
    <w:rsid w:val="00AF1976"/>
    <w:rsid w:val="00AF7834"/>
    <w:rsid w:val="00AF7C38"/>
    <w:rsid w:val="00B04C2A"/>
    <w:rsid w:val="00B06302"/>
    <w:rsid w:val="00B077B3"/>
    <w:rsid w:val="00B11180"/>
    <w:rsid w:val="00B124FC"/>
    <w:rsid w:val="00B12D68"/>
    <w:rsid w:val="00B134B4"/>
    <w:rsid w:val="00B135E0"/>
    <w:rsid w:val="00B204EB"/>
    <w:rsid w:val="00B230DA"/>
    <w:rsid w:val="00B234C0"/>
    <w:rsid w:val="00B23BF5"/>
    <w:rsid w:val="00B24BC7"/>
    <w:rsid w:val="00B24FF4"/>
    <w:rsid w:val="00B266CE"/>
    <w:rsid w:val="00B267D2"/>
    <w:rsid w:val="00B30732"/>
    <w:rsid w:val="00B31750"/>
    <w:rsid w:val="00B32026"/>
    <w:rsid w:val="00B350B7"/>
    <w:rsid w:val="00B422A4"/>
    <w:rsid w:val="00B42501"/>
    <w:rsid w:val="00B4477D"/>
    <w:rsid w:val="00B4585F"/>
    <w:rsid w:val="00B458C9"/>
    <w:rsid w:val="00B45AC6"/>
    <w:rsid w:val="00B46FE2"/>
    <w:rsid w:val="00B501CD"/>
    <w:rsid w:val="00B50AA5"/>
    <w:rsid w:val="00B50F95"/>
    <w:rsid w:val="00B5397E"/>
    <w:rsid w:val="00B5398E"/>
    <w:rsid w:val="00B541BB"/>
    <w:rsid w:val="00B54E7B"/>
    <w:rsid w:val="00B555FF"/>
    <w:rsid w:val="00B56DA8"/>
    <w:rsid w:val="00B60F67"/>
    <w:rsid w:val="00B638B1"/>
    <w:rsid w:val="00B64931"/>
    <w:rsid w:val="00B65D50"/>
    <w:rsid w:val="00B6619A"/>
    <w:rsid w:val="00B67058"/>
    <w:rsid w:val="00B71516"/>
    <w:rsid w:val="00B7215A"/>
    <w:rsid w:val="00B72FA3"/>
    <w:rsid w:val="00B75532"/>
    <w:rsid w:val="00B755BB"/>
    <w:rsid w:val="00B75793"/>
    <w:rsid w:val="00B77645"/>
    <w:rsid w:val="00B846A3"/>
    <w:rsid w:val="00B84FAD"/>
    <w:rsid w:val="00B87A00"/>
    <w:rsid w:val="00B90636"/>
    <w:rsid w:val="00B91F55"/>
    <w:rsid w:val="00B96FD6"/>
    <w:rsid w:val="00BA1315"/>
    <w:rsid w:val="00BA18FF"/>
    <w:rsid w:val="00BA4E56"/>
    <w:rsid w:val="00BB04AA"/>
    <w:rsid w:val="00BB1879"/>
    <w:rsid w:val="00BB34A4"/>
    <w:rsid w:val="00BB3C79"/>
    <w:rsid w:val="00BB41A4"/>
    <w:rsid w:val="00BB502D"/>
    <w:rsid w:val="00BC32E2"/>
    <w:rsid w:val="00BC60D4"/>
    <w:rsid w:val="00BC64BF"/>
    <w:rsid w:val="00BD2E0E"/>
    <w:rsid w:val="00BD316F"/>
    <w:rsid w:val="00BD35B4"/>
    <w:rsid w:val="00BE00F6"/>
    <w:rsid w:val="00BE1507"/>
    <w:rsid w:val="00BE2A93"/>
    <w:rsid w:val="00BE47B1"/>
    <w:rsid w:val="00BE62E8"/>
    <w:rsid w:val="00BE70B1"/>
    <w:rsid w:val="00BF0074"/>
    <w:rsid w:val="00BF04A2"/>
    <w:rsid w:val="00BF38E2"/>
    <w:rsid w:val="00BF3FA2"/>
    <w:rsid w:val="00C037A9"/>
    <w:rsid w:val="00C04E2D"/>
    <w:rsid w:val="00C07956"/>
    <w:rsid w:val="00C10F46"/>
    <w:rsid w:val="00C135D6"/>
    <w:rsid w:val="00C13C5B"/>
    <w:rsid w:val="00C14915"/>
    <w:rsid w:val="00C16CF6"/>
    <w:rsid w:val="00C175E4"/>
    <w:rsid w:val="00C25F31"/>
    <w:rsid w:val="00C316B4"/>
    <w:rsid w:val="00C3201A"/>
    <w:rsid w:val="00C33ABB"/>
    <w:rsid w:val="00C34110"/>
    <w:rsid w:val="00C358D0"/>
    <w:rsid w:val="00C35BEC"/>
    <w:rsid w:val="00C36AD4"/>
    <w:rsid w:val="00C37274"/>
    <w:rsid w:val="00C37645"/>
    <w:rsid w:val="00C4262D"/>
    <w:rsid w:val="00C42FCB"/>
    <w:rsid w:val="00C44750"/>
    <w:rsid w:val="00C467AF"/>
    <w:rsid w:val="00C52421"/>
    <w:rsid w:val="00C52A85"/>
    <w:rsid w:val="00C610C1"/>
    <w:rsid w:val="00C64EC9"/>
    <w:rsid w:val="00C668B6"/>
    <w:rsid w:val="00C73E3A"/>
    <w:rsid w:val="00C74752"/>
    <w:rsid w:val="00C74F79"/>
    <w:rsid w:val="00C75D18"/>
    <w:rsid w:val="00C771F7"/>
    <w:rsid w:val="00C817E3"/>
    <w:rsid w:val="00C8375E"/>
    <w:rsid w:val="00C843A1"/>
    <w:rsid w:val="00C8486D"/>
    <w:rsid w:val="00C86F55"/>
    <w:rsid w:val="00C878FB"/>
    <w:rsid w:val="00C91E14"/>
    <w:rsid w:val="00C956D2"/>
    <w:rsid w:val="00C96A3C"/>
    <w:rsid w:val="00CA12EC"/>
    <w:rsid w:val="00CA16BC"/>
    <w:rsid w:val="00CA2969"/>
    <w:rsid w:val="00CA49BD"/>
    <w:rsid w:val="00CA5E24"/>
    <w:rsid w:val="00CA678B"/>
    <w:rsid w:val="00CB04C7"/>
    <w:rsid w:val="00CB1369"/>
    <w:rsid w:val="00CB1AA6"/>
    <w:rsid w:val="00CB1F2B"/>
    <w:rsid w:val="00CB3774"/>
    <w:rsid w:val="00CB43C2"/>
    <w:rsid w:val="00CB4BC7"/>
    <w:rsid w:val="00CB76A1"/>
    <w:rsid w:val="00CC49E1"/>
    <w:rsid w:val="00CC5927"/>
    <w:rsid w:val="00CC72EA"/>
    <w:rsid w:val="00CC78A5"/>
    <w:rsid w:val="00CC7913"/>
    <w:rsid w:val="00CD47A0"/>
    <w:rsid w:val="00CD6A91"/>
    <w:rsid w:val="00CE0575"/>
    <w:rsid w:val="00CE0E42"/>
    <w:rsid w:val="00CE1742"/>
    <w:rsid w:val="00CE3F34"/>
    <w:rsid w:val="00CE400B"/>
    <w:rsid w:val="00CE77F9"/>
    <w:rsid w:val="00CF11ED"/>
    <w:rsid w:val="00CF30F8"/>
    <w:rsid w:val="00CF3337"/>
    <w:rsid w:val="00CF5F9B"/>
    <w:rsid w:val="00CF69CA"/>
    <w:rsid w:val="00CF72D6"/>
    <w:rsid w:val="00CF7722"/>
    <w:rsid w:val="00D049A5"/>
    <w:rsid w:val="00D04CFD"/>
    <w:rsid w:val="00D05F42"/>
    <w:rsid w:val="00D072FC"/>
    <w:rsid w:val="00D1366F"/>
    <w:rsid w:val="00D16326"/>
    <w:rsid w:val="00D1695A"/>
    <w:rsid w:val="00D16C97"/>
    <w:rsid w:val="00D172E8"/>
    <w:rsid w:val="00D227C7"/>
    <w:rsid w:val="00D2344D"/>
    <w:rsid w:val="00D24406"/>
    <w:rsid w:val="00D257C0"/>
    <w:rsid w:val="00D30064"/>
    <w:rsid w:val="00D32C09"/>
    <w:rsid w:val="00D3549F"/>
    <w:rsid w:val="00D358A5"/>
    <w:rsid w:val="00D36EE3"/>
    <w:rsid w:val="00D44708"/>
    <w:rsid w:val="00D46581"/>
    <w:rsid w:val="00D51D38"/>
    <w:rsid w:val="00D5376A"/>
    <w:rsid w:val="00D539BE"/>
    <w:rsid w:val="00D54790"/>
    <w:rsid w:val="00D55A31"/>
    <w:rsid w:val="00D55EF7"/>
    <w:rsid w:val="00D565D2"/>
    <w:rsid w:val="00D568BC"/>
    <w:rsid w:val="00D56908"/>
    <w:rsid w:val="00D576FE"/>
    <w:rsid w:val="00D6370B"/>
    <w:rsid w:val="00D65BB0"/>
    <w:rsid w:val="00D65BD6"/>
    <w:rsid w:val="00D67255"/>
    <w:rsid w:val="00D70971"/>
    <w:rsid w:val="00D71130"/>
    <w:rsid w:val="00D7141C"/>
    <w:rsid w:val="00D73186"/>
    <w:rsid w:val="00D76B6F"/>
    <w:rsid w:val="00D80C3C"/>
    <w:rsid w:val="00D82A77"/>
    <w:rsid w:val="00D8337E"/>
    <w:rsid w:val="00D90A2C"/>
    <w:rsid w:val="00D92210"/>
    <w:rsid w:val="00D9259F"/>
    <w:rsid w:val="00D925CD"/>
    <w:rsid w:val="00D926BD"/>
    <w:rsid w:val="00D9289D"/>
    <w:rsid w:val="00D93103"/>
    <w:rsid w:val="00D93A7A"/>
    <w:rsid w:val="00D94520"/>
    <w:rsid w:val="00D97B9E"/>
    <w:rsid w:val="00DA041B"/>
    <w:rsid w:val="00DA1FE9"/>
    <w:rsid w:val="00DA25C4"/>
    <w:rsid w:val="00DA5196"/>
    <w:rsid w:val="00DA5BC3"/>
    <w:rsid w:val="00DB0E2E"/>
    <w:rsid w:val="00DB0E7E"/>
    <w:rsid w:val="00DB5598"/>
    <w:rsid w:val="00DB6F48"/>
    <w:rsid w:val="00DB7D61"/>
    <w:rsid w:val="00DC1503"/>
    <w:rsid w:val="00DC5EC2"/>
    <w:rsid w:val="00DC62F5"/>
    <w:rsid w:val="00DC7C8A"/>
    <w:rsid w:val="00DD225F"/>
    <w:rsid w:val="00DD2C42"/>
    <w:rsid w:val="00DD411C"/>
    <w:rsid w:val="00DD52F3"/>
    <w:rsid w:val="00DD53E0"/>
    <w:rsid w:val="00DD5A6E"/>
    <w:rsid w:val="00DD6285"/>
    <w:rsid w:val="00DD6C70"/>
    <w:rsid w:val="00DD75F4"/>
    <w:rsid w:val="00DE131B"/>
    <w:rsid w:val="00DE4AFB"/>
    <w:rsid w:val="00DE5ED1"/>
    <w:rsid w:val="00DE780C"/>
    <w:rsid w:val="00DF06C5"/>
    <w:rsid w:val="00DF0AAD"/>
    <w:rsid w:val="00DF1558"/>
    <w:rsid w:val="00E001EC"/>
    <w:rsid w:val="00E00359"/>
    <w:rsid w:val="00E00445"/>
    <w:rsid w:val="00E00820"/>
    <w:rsid w:val="00E01B20"/>
    <w:rsid w:val="00E041AF"/>
    <w:rsid w:val="00E066A9"/>
    <w:rsid w:val="00E07A8E"/>
    <w:rsid w:val="00E10BB5"/>
    <w:rsid w:val="00E11B59"/>
    <w:rsid w:val="00E120A6"/>
    <w:rsid w:val="00E16D04"/>
    <w:rsid w:val="00E218D7"/>
    <w:rsid w:val="00E22166"/>
    <w:rsid w:val="00E240BA"/>
    <w:rsid w:val="00E24C2B"/>
    <w:rsid w:val="00E259C0"/>
    <w:rsid w:val="00E328EF"/>
    <w:rsid w:val="00E330B4"/>
    <w:rsid w:val="00E3558A"/>
    <w:rsid w:val="00E36421"/>
    <w:rsid w:val="00E40D44"/>
    <w:rsid w:val="00E424C8"/>
    <w:rsid w:val="00E4523D"/>
    <w:rsid w:val="00E46027"/>
    <w:rsid w:val="00E476B9"/>
    <w:rsid w:val="00E5123B"/>
    <w:rsid w:val="00E52A7B"/>
    <w:rsid w:val="00E52F97"/>
    <w:rsid w:val="00E54938"/>
    <w:rsid w:val="00E57A38"/>
    <w:rsid w:val="00E60F15"/>
    <w:rsid w:val="00E637E5"/>
    <w:rsid w:val="00E64212"/>
    <w:rsid w:val="00E6685B"/>
    <w:rsid w:val="00E66CC7"/>
    <w:rsid w:val="00E72D1C"/>
    <w:rsid w:val="00E73BDA"/>
    <w:rsid w:val="00E740C9"/>
    <w:rsid w:val="00E84BEF"/>
    <w:rsid w:val="00E851F1"/>
    <w:rsid w:val="00E854B3"/>
    <w:rsid w:val="00E861B8"/>
    <w:rsid w:val="00E8651B"/>
    <w:rsid w:val="00E86F53"/>
    <w:rsid w:val="00E87148"/>
    <w:rsid w:val="00E87C0C"/>
    <w:rsid w:val="00E928C8"/>
    <w:rsid w:val="00EA344E"/>
    <w:rsid w:val="00EA7F7D"/>
    <w:rsid w:val="00EB0A25"/>
    <w:rsid w:val="00EB19CE"/>
    <w:rsid w:val="00EB2323"/>
    <w:rsid w:val="00EB2383"/>
    <w:rsid w:val="00EB4189"/>
    <w:rsid w:val="00EB52AC"/>
    <w:rsid w:val="00EB7140"/>
    <w:rsid w:val="00EB7824"/>
    <w:rsid w:val="00EC102F"/>
    <w:rsid w:val="00EC4FB7"/>
    <w:rsid w:val="00ED0AF6"/>
    <w:rsid w:val="00ED0DF2"/>
    <w:rsid w:val="00ED7963"/>
    <w:rsid w:val="00EE1D71"/>
    <w:rsid w:val="00EE5517"/>
    <w:rsid w:val="00EE6440"/>
    <w:rsid w:val="00EE67AE"/>
    <w:rsid w:val="00EE6AAD"/>
    <w:rsid w:val="00EF34CA"/>
    <w:rsid w:val="00EF399C"/>
    <w:rsid w:val="00EF7581"/>
    <w:rsid w:val="00F01AE5"/>
    <w:rsid w:val="00F10D7E"/>
    <w:rsid w:val="00F136C4"/>
    <w:rsid w:val="00F173FB"/>
    <w:rsid w:val="00F20CD2"/>
    <w:rsid w:val="00F21A9D"/>
    <w:rsid w:val="00F22ECD"/>
    <w:rsid w:val="00F24594"/>
    <w:rsid w:val="00F27A67"/>
    <w:rsid w:val="00F40D54"/>
    <w:rsid w:val="00F43547"/>
    <w:rsid w:val="00F43669"/>
    <w:rsid w:val="00F4513B"/>
    <w:rsid w:val="00F455CC"/>
    <w:rsid w:val="00F4675D"/>
    <w:rsid w:val="00F50F49"/>
    <w:rsid w:val="00F5301A"/>
    <w:rsid w:val="00F545C4"/>
    <w:rsid w:val="00F56528"/>
    <w:rsid w:val="00F5692B"/>
    <w:rsid w:val="00F5778E"/>
    <w:rsid w:val="00F60A9B"/>
    <w:rsid w:val="00F616BB"/>
    <w:rsid w:val="00F65713"/>
    <w:rsid w:val="00F72209"/>
    <w:rsid w:val="00F7310A"/>
    <w:rsid w:val="00F80F3A"/>
    <w:rsid w:val="00F81623"/>
    <w:rsid w:val="00F84644"/>
    <w:rsid w:val="00F85BE4"/>
    <w:rsid w:val="00F867F5"/>
    <w:rsid w:val="00F91EBE"/>
    <w:rsid w:val="00F925B9"/>
    <w:rsid w:val="00F92B9B"/>
    <w:rsid w:val="00F94667"/>
    <w:rsid w:val="00F955EB"/>
    <w:rsid w:val="00F97B43"/>
    <w:rsid w:val="00FA0CC8"/>
    <w:rsid w:val="00FA338A"/>
    <w:rsid w:val="00FA50CB"/>
    <w:rsid w:val="00FA59FC"/>
    <w:rsid w:val="00FA75A6"/>
    <w:rsid w:val="00FA798C"/>
    <w:rsid w:val="00FB2AB8"/>
    <w:rsid w:val="00FB3643"/>
    <w:rsid w:val="00FB44E9"/>
    <w:rsid w:val="00FB6013"/>
    <w:rsid w:val="00FB6D81"/>
    <w:rsid w:val="00FC0E82"/>
    <w:rsid w:val="00FC4E06"/>
    <w:rsid w:val="00FD0C6A"/>
    <w:rsid w:val="00FD1BC9"/>
    <w:rsid w:val="00FD2376"/>
    <w:rsid w:val="00FD5C0B"/>
    <w:rsid w:val="00FE596F"/>
    <w:rsid w:val="00FE5D4F"/>
    <w:rsid w:val="00FE6825"/>
    <w:rsid w:val="00FE756E"/>
    <w:rsid w:val="00FF065B"/>
    <w:rsid w:val="00FF1AEC"/>
    <w:rsid w:val="00FF3671"/>
    <w:rsid w:val="00FF4935"/>
    <w:rsid w:val="00FF51E7"/>
    <w:rsid w:val="00FF5393"/>
    <w:rsid w:val="00FF5CE3"/>
    <w:rsid w:val="00FF6B14"/>
    <w:rsid w:val="00FF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6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03626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-11">
    <w:name w:val="彩色列表 - 强调文字颜色 11"/>
    <w:basedOn w:val="a"/>
    <w:uiPriority w:val="34"/>
    <w:qFormat/>
    <w:rsid w:val="0003626C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styleId="a3">
    <w:name w:val="Balloon Text"/>
    <w:basedOn w:val="a"/>
    <w:link w:val="Char"/>
    <w:uiPriority w:val="99"/>
    <w:semiHidden/>
    <w:unhideWhenUsed/>
    <w:rsid w:val="0003626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626C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5" Type="http://schemas.openxmlformats.org/officeDocument/2006/relationships/image" Target="media/image1.png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罗丽萍</dc:creator>
  <cp:lastModifiedBy>罗丽萍</cp:lastModifiedBy>
  <cp:revision>1</cp:revision>
  <dcterms:created xsi:type="dcterms:W3CDTF">2019-11-08T01:48:00Z</dcterms:created>
  <dcterms:modified xsi:type="dcterms:W3CDTF">2019-11-08T01:48:00Z</dcterms:modified>
</cp:coreProperties>
</file>